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930" w:type="dxa"/>
        <w:tblInd w:w="-709" w:type="dxa"/>
        <w:tblLayout w:type="fixed"/>
        <w:tblLook w:val="0400" w:firstRow="0" w:lastRow="0" w:firstColumn="0" w:lastColumn="0" w:noHBand="0" w:noVBand="1"/>
      </w:tblPr>
      <w:tblGrid>
        <w:gridCol w:w="4614"/>
        <w:gridCol w:w="5316"/>
      </w:tblGrid>
      <w:tr w:rsidR="005B4110" w14:paraId="022B2856" w14:textId="77777777">
        <w:tc>
          <w:tcPr>
            <w:tcW w:w="4614" w:type="dxa"/>
            <w:shd w:val="clear" w:color="auto" w:fill="auto"/>
          </w:tcPr>
          <w:p w14:paraId="1D8F2C3D" w14:textId="77777777" w:rsidR="005B4110" w:rsidRPr="00F27B2B" w:rsidRDefault="00D827AB">
            <w:pPr>
              <w:tabs>
                <w:tab w:val="left" w:pos="1728"/>
              </w:tabs>
              <w:spacing w:after="0" w:line="240" w:lineRule="auto"/>
              <w:jc w:val="center"/>
              <w:rPr>
                <w:rFonts w:ascii="Times New Roman" w:eastAsia="Times New Roman" w:hAnsi="Times New Roman"/>
                <w:bCs/>
                <w:sz w:val="24"/>
                <w:szCs w:val="24"/>
              </w:rPr>
            </w:pPr>
            <w:r w:rsidRPr="00F27B2B">
              <w:rPr>
                <w:rFonts w:ascii="Times New Roman" w:eastAsia="Times New Roman" w:hAnsi="Times New Roman"/>
                <w:bCs/>
                <w:sz w:val="24"/>
                <w:szCs w:val="24"/>
              </w:rPr>
              <w:t>QUỐC HỘI KHÓA XV</w:t>
            </w:r>
          </w:p>
          <w:p w14:paraId="6484BDF6" w14:textId="77777777" w:rsidR="00AB3DF7" w:rsidRDefault="00AB3DF7" w:rsidP="00AB3DF7">
            <w:pPr>
              <w:tabs>
                <w:tab w:val="left" w:pos="172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ỦY BAN KINH TẾ VÀ TÀI CHÍNH</w:t>
            </w:r>
          </w:p>
          <w:p w14:paraId="6DB2DC93" w14:textId="00FE6982" w:rsidR="005B4110" w:rsidRPr="00AB3DF7" w:rsidRDefault="00AB3DF7" w:rsidP="00AB3DF7">
            <w:pPr>
              <w:tabs>
                <w:tab w:val="left" w:pos="1728"/>
              </w:tabs>
              <w:spacing w:after="0" w:line="240" w:lineRule="auto"/>
              <w:jc w:val="center"/>
              <w:rPr>
                <w:rFonts w:ascii="Times New Roman" w:hAnsi="Times New Roman"/>
                <w:sz w:val="28"/>
                <w:szCs w:val="28"/>
              </w:rPr>
            </w:pPr>
            <w:r>
              <w:rPr>
                <w:rFonts w:ascii="Times New Roman" w:hAnsi="Times New Roman"/>
                <w:noProof/>
                <w:sz w:val="28"/>
                <w:szCs w:val="28"/>
                <w:lang w:val="en-GB" w:eastAsia="en-GB"/>
              </w:rPr>
              <mc:AlternateContent>
                <mc:Choice Requires="wps">
                  <w:drawing>
                    <wp:anchor distT="4294967287" distB="4294967287" distL="114300" distR="114300" simplePos="0" relativeHeight="251665408" behindDoc="0" locked="0" layoutInCell="1" allowOverlap="1" wp14:anchorId="4EE69CD2" wp14:editId="001B1210">
                      <wp:simplePos x="0" y="0"/>
                      <wp:positionH relativeFrom="column">
                        <wp:posOffset>760095</wp:posOffset>
                      </wp:positionH>
                      <wp:positionV relativeFrom="paragraph">
                        <wp:posOffset>52704</wp:posOffset>
                      </wp:positionV>
                      <wp:extent cx="1238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BCF85C0" id="Straight Connector 3" o:spid="_x0000_s1026" style="position:absolute;z-index:25166540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9.85pt,4.15pt" to="15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">
                      <o:lock v:ext="edit" shapetype="f"/>
                    </v:line>
                  </w:pict>
                </mc:Fallback>
              </mc:AlternateContent>
            </w:r>
            <w:r w:rsidR="00D827AB">
              <w:rPr>
                <w:noProof/>
                <w:lang w:val="en-GB" w:eastAsia="en-GB"/>
              </w:rPr>
              <mc:AlternateContent>
                <mc:Choice Requires="wps">
                  <w:drawing>
                    <wp:anchor distT="4294967287" distB="4294967287" distL="114300" distR="114300" simplePos="0" relativeHeight="251658240" behindDoc="0" locked="0" layoutInCell="1" hidden="0" allowOverlap="1" wp14:anchorId="6A42D548" wp14:editId="20FD2AB0">
                      <wp:simplePos x="0" y="0"/>
                      <wp:positionH relativeFrom="column">
                        <wp:posOffset>749300</wp:posOffset>
                      </wp:positionH>
                      <wp:positionV relativeFrom="paragraph">
                        <wp:posOffset>55888</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87" distT="4294967287" distL="114300" distR="114300" hidden="0" layoutInCell="1" locked="0" relativeHeight="0" simplePos="0">
                      <wp:simplePos x="0" y="0"/>
                      <wp:positionH relativeFrom="column">
                        <wp:posOffset>749300</wp:posOffset>
                      </wp:positionH>
                      <wp:positionV relativeFrom="paragraph">
                        <wp:posOffset>55888</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77784474" w14:textId="77777777" w:rsidR="005B4110" w:rsidRDefault="005B4110" w:rsidP="00E82430">
            <w:pPr>
              <w:tabs>
                <w:tab w:val="left" w:pos="1728"/>
              </w:tabs>
              <w:spacing w:after="0" w:line="240" w:lineRule="auto"/>
              <w:jc w:val="center"/>
              <w:rPr>
                <w:rFonts w:ascii="Times New Roman" w:eastAsia="Times New Roman" w:hAnsi="Times New Roman"/>
                <w:sz w:val="28"/>
                <w:szCs w:val="28"/>
              </w:rPr>
            </w:pPr>
          </w:p>
        </w:tc>
        <w:tc>
          <w:tcPr>
            <w:tcW w:w="5316" w:type="dxa"/>
            <w:shd w:val="clear" w:color="auto" w:fill="auto"/>
          </w:tcPr>
          <w:p w14:paraId="1B27A1FE" w14:textId="77777777" w:rsidR="00116C95" w:rsidRPr="0053792E" w:rsidRDefault="00116C95" w:rsidP="00116C95">
            <w:pPr>
              <w:tabs>
                <w:tab w:val="left" w:pos="1728"/>
              </w:tabs>
              <w:spacing w:after="0" w:line="240" w:lineRule="auto"/>
              <w:jc w:val="center"/>
              <w:rPr>
                <w:rFonts w:ascii="Times New Roman" w:hAnsi="Times New Roman"/>
                <w:b/>
                <w:sz w:val="24"/>
                <w:szCs w:val="24"/>
              </w:rPr>
            </w:pPr>
            <w:r w:rsidRPr="0053792E">
              <w:rPr>
                <w:rFonts w:ascii="Times New Roman" w:hAnsi="Times New Roman"/>
                <w:b/>
                <w:sz w:val="24"/>
                <w:szCs w:val="24"/>
              </w:rPr>
              <w:t>CỘNG HÒA XÃ HỘI CHỦ NGHĨA VIỆT NAM</w:t>
            </w:r>
          </w:p>
          <w:p w14:paraId="5A7E5AD3" w14:textId="77777777" w:rsidR="00116C95" w:rsidRPr="0053792E" w:rsidRDefault="00116C95" w:rsidP="00116C95">
            <w:pPr>
              <w:tabs>
                <w:tab w:val="left" w:pos="1728"/>
              </w:tabs>
              <w:spacing w:after="0" w:line="240" w:lineRule="auto"/>
              <w:jc w:val="center"/>
              <w:rPr>
                <w:rFonts w:ascii="Times New Roman" w:hAnsi="Times New Roman"/>
                <w:b/>
                <w:sz w:val="28"/>
                <w:szCs w:val="28"/>
              </w:rPr>
            </w:pPr>
            <w:r w:rsidRPr="0053792E">
              <w:rPr>
                <w:rFonts w:ascii="Times New Roman" w:hAnsi="Times New Roman"/>
                <w:b/>
                <w:sz w:val="28"/>
                <w:szCs w:val="28"/>
              </w:rPr>
              <w:t>Độc lập - Tự do - Hạnh phúc</w:t>
            </w:r>
          </w:p>
          <w:p w14:paraId="3C6F2A6B" w14:textId="77777777" w:rsidR="00116C95" w:rsidRPr="0053792E" w:rsidRDefault="00116C95" w:rsidP="00116C95">
            <w:pPr>
              <w:tabs>
                <w:tab w:val="left" w:pos="1728"/>
              </w:tabs>
              <w:spacing w:after="0" w:line="240" w:lineRule="auto"/>
              <w:jc w:val="center"/>
              <w:rPr>
                <w:rFonts w:ascii="Times New Roman" w:hAnsi="Times New Roman"/>
                <w:b/>
                <w:sz w:val="28"/>
                <w:szCs w:val="28"/>
              </w:rPr>
            </w:pPr>
            <w:r>
              <w:rPr>
                <w:rFonts w:ascii="Times New Roman" w:hAnsi="Times New Roman"/>
                <w:noProof/>
                <w:sz w:val="28"/>
                <w:szCs w:val="28"/>
                <w:lang w:val="en-GB" w:eastAsia="en-GB"/>
              </w:rPr>
              <mc:AlternateContent>
                <mc:Choice Requires="wps">
                  <w:drawing>
                    <wp:anchor distT="4294967287" distB="4294967287" distL="114300" distR="114300" simplePos="0" relativeHeight="251663360" behindDoc="0" locked="0" layoutInCell="1" allowOverlap="1" wp14:anchorId="173785EA" wp14:editId="48192FDC">
                      <wp:simplePos x="0" y="0"/>
                      <wp:positionH relativeFrom="column">
                        <wp:posOffset>617855</wp:posOffset>
                      </wp:positionH>
                      <wp:positionV relativeFrom="paragraph">
                        <wp:posOffset>34924</wp:posOffset>
                      </wp:positionV>
                      <wp:extent cx="19907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ACC3F42" id="Straight Connector 2" o:spid="_x0000_s1026" style="position:absolute;flip:y;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8.65pt,2.75pt" to="20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">
                      <o:lock v:ext="edit" shapetype="f"/>
                    </v:line>
                  </w:pict>
                </mc:Fallback>
              </mc:AlternateContent>
            </w:r>
          </w:p>
          <w:p w14:paraId="6024E327" w14:textId="2779995F" w:rsidR="005B4110" w:rsidRDefault="00116C95" w:rsidP="005E0414">
            <w:pPr>
              <w:tabs>
                <w:tab w:val="left" w:pos="1728"/>
              </w:tabs>
              <w:spacing w:after="0" w:line="240" w:lineRule="auto"/>
              <w:jc w:val="center"/>
              <w:rPr>
                <w:rFonts w:ascii="Times New Roman" w:eastAsia="Times New Roman" w:hAnsi="Times New Roman"/>
                <w:i/>
                <w:sz w:val="28"/>
                <w:szCs w:val="28"/>
              </w:rPr>
            </w:pPr>
            <w:r w:rsidRPr="0053792E">
              <w:rPr>
                <w:rFonts w:ascii="Times New Roman" w:hAnsi="Times New Roman"/>
                <w:i/>
                <w:sz w:val="28"/>
                <w:szCs w:val="28"/>
              </w:rPr>
              <w:t xml:space="preserve">Hà Nội, ngày </w:t>
            </w:r>
            <w:r w:rsidR="00E82430">
              <w:rPr>
                <w:rFonts w:ascii="Times New Roman" w:hAnsi="Times New Roman"/>
                <w:i/>
                <w:sz w:val="28"/>
                <w:szCs w:val="28"/>
              </w:rPr>
              <w:t>10</w:t>
            </w:r>
            <w:r>
              <w:rPr>
                <w:rFonts w:ascii="Times New Roman" w:hAnsi="Times New Roman"/>
                <w:i/>
                <w:sz w:val="28"/>
                <w:szCs w:val="28"/>
              </w:rPr>
              <w:t xml:space="preserve"> </w:t>
            </w:r>
            <w:r w:rsidRPr="0053792E">
              <w:rPr>
                <w:rFonts w:ascii="Times New Roman" w:hAnsi="Times New Roman"/>
                <w:i/>
                <w:sz w:val="28"/>
                <w:szCs w:val="28"/>
              </w:rPr>
              <w:t>tháng</w:t>
            </w:r>
            <w:r w:rsidR="00DA0788">
              <w:rPr>
                <w:rFonts w:ascii="Times New Roman" w:hAnsi="Times New Roman"/>
                <w:i/>
                <w:sz w:val="28"/>
                <w:szCs w:val="28"/>
              </w:rPr>
              <w:t xml:space="preserve"> 3</w:t>
            </w:r>
            <w:r>
              <w:rPr>
                <w:rFonts w:ascii="Times New Roman" w:hAnsi="Times New Roman"/>
                <w:i/>
                <w:sz w:val="28"/>
                <w:szCs w:val="28"/>
              </w:rPr>
              <w:t xml:space="preserve"> </w:t>
            </w:r>
            <w:r w:rsidRPr="0053792E">
              <w:rPr>
                <w:rFonts w:ascii="Times New Roman" w:hAnsi="Times New Roman"/>
                <w:i/>
                <w:sz w:val="28"/>
                <w:szCs w:val="28"/>
              </w:rPr>
              <w:t>năm 2025</w:t>
            </w:r>
          </w:p>
        </w:tc>
      </w:tr>
    </w:tbl>
    <w:p w14:paraId="5C1B7D4E" w14:textId="717CB73E" w:rsidR="005B4110" w:rsidRDefault="00D827AB" w:rsidP="007026CD">
      <w:pPr>
        <w:tabs>
          <w:tab w:val="left" w:pos="1728"/>
        </w:tabs>
        <w:spacing w:before="12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BÁO CÁO</w:t>
      </w:r>
      <w:r w:rsidR="003B12B3">
        <w:rPr>
          <w:rFonts w:ascii="Times New Roman" w:eastAsia="Times New Roman" w:hAnsi="Times New Roman"/>
          <w:b/>
          <w:sz w:val="28"/>
          <w:szCs w:val="28"/>
          <w:lang w:val="vi-VN"/>
        </w:rPr>
        <w:t xml:space="preserve"> TÓM TẮT</w:t>
      </w:r>
      <w:r>
        <w:rPr>
          <w:rFonts w:ascii="Times New Roman" w:eastAsia="Times New Roman" w:hAnsi="Times New Roman"/>
          <w:b/>
          <w:sz w:val="28"/>
          <w:szCs w:val="28"/>
        </w:rPr>
        <w:t xml:space="preserve">                                                                                                                        Một số nội dung cơ bản trong giải trình, tiếp thu, chỉnh lý                                                      </w:t>
      </w:r>
    </w:p>
    <w:p w14:paraId="7EA6C473" w14:textId="5ECB7D64" w:rsidR="00DB15D4" w:rsidRDefault="00D827AB" w:rsidP="00DB15D4">
      <w:pPr>
        <w:tabs>
          <w:tab w:val="left" w:pos="1728"/>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dự thảo Luật Thuế thu nhập doanh nghiệp (sửa đổi)</w:t>
      </w:r>
    </w:p>
    <w:p w14:paraId="7ADB1FBC" w14:textId="39D37D2F" w:rsidR="00CA3950" w:rsidRDefault="00CA3950">
      <w:pPr>
        <w:tabs>
          <w:tab w:val="left" w:pos="1728"/>
        </w:tabs>
        <w:spacing w:after="0" w:line="240" w:lineRule="auto"/>
        <w:jc w:val="center"/>
        <w:rPr>
          <w:rFonts w:ascii="Times New Roman" w:eastAsia="Times New Roman" w:hAnsi="Times New Roman"/>
          <w:b/>
          <w:sz w:val="28"/>
          <w:szCs w:val="28"/>
        </w:rPr>
      </w:pPr>
      <w:r>
        <w:rPr>
          <w:rFonts w:ascii="Times New Roman" w:hAnsi="Times New Roman"/>
          <w:noProof/>
          <w:sz w:val="28"/>
          <w:szCs w:val="28"/>
          <w:lang w:val="en-GB" w:eastAsia="en-GB"/>
        </w:rPr>
        <mc:AlternateContent>
          <mc:Choice Requires="wps">
            <w:drawing>
              <wp:anchor distT="4294967287" distB="4294967287" distL="114300" distR="114300" simplePos="0" relativeHeight="251667456" behindDoc="0" locked="0" layoutInCell="1" allowOverlap="1" wp14:anchorId="72ED0ED9" wp14:editId="319DBEC6">
                <wp:simplePos x="0" y="0"/>
                <wp:positionH relativeFrom="column">
                  <wp:posOffset>2412365</wp:posOffset>
                </wp:positionH>
                <wp:positionV relativeFrom="paragraph">
                  <wp:posOffset>27940</wp:posOffset>
                </wp:positionV>
                <wp:extent cx="863600" cy="0"/>
                <wp:effectExtent l="0" t="0" r="12700" b="12700"/>
                <wp:wrapNone/>
                <wp:docPr id="817583737" name="Straight Connector 8175837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CA71BB7" id="Straight Connector 817583737" o:spid="_x0000_s1026" style="position:absolute;z-index:25166745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89.95pt,2.2pt" to="25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">
                <o:lock v:ext="edit" shapetype="f"/>
              </v:line>
            </w:pict>
          </mc:Fallback>
        </mc:AlternateContent>
      </w:r>
    </w:p>
    <w:p w14:paraId="3F964ADB" w14:textId="693EE46E" w:rsidR="00DB15D4" w:rsidRDefault="00DB15D4" w:rsidP="0024422B">
      <w:pPr>
        <w:tabs>
          <w:tab w:val="left" w:pos="709"/>
        </w:tabs>
        <w:spacing w:before="40" w:after="40" w:line="288" w:lineRule="auto"/>
        <w:ind w:firstLine="720"/>
        <w:jc w:val="center"/>
        <w:rPr>
          <w:rFonts w:ascii="Times New Roman" w:hAnsi="Times New Roman"/>
          <w:sz w:val="28"/>
          <w:szCs w:val="28"/>
          <w:lang w:val="en-GB"/>
        </w:rPr>
      </w:pPr>
      <w:r w:rsidRPr="001E6C4B">
        <w:rPr>
          <w:rFonts w:ascii="Times New Roman" w:hAnsi="Times New Roman"/>
          <w:sz w:val="28"/>
          <w:szCs w:val="28"/>
        </w:rPr>
        <w:t xml:space="preserve">Kính gửi: </w:t>
      </w:r>
      <w:r w:rsidRPr="001E6C4B">
        <w:rPr>
          <w:rFonts w:ascii="Times New Roman" w:hAnsi="Times New Roman"/>
          <w:sz w:val="28"/>
          <w:szCs w:val="28"/>
          <w:lang w:val="en-GB"/>
        </w:rPr>
        <w:t>Ủy ban Thường vụ Quốc hộ</w:t>
      </w:r>
      <w:r>
        <w:rPr>
          <w:rFonts w:ascii="Times New Roman" w:hAnsi="Times New Roman"/>
          <w:sz w:val="28"/>
          <w:szCs w:val="28"/>
          <w:lang w:val="en-GB"/>
        </w:rPr>
        <w:t>i,</w:t>
      </w:r>
    </w:p>
    <w:p w14:paraId="227520DE" w14:textId="26B3BD9E" w:rsidR="005B4110" w:rsidRPr="00AD6C92" w:rsidRDefault="00D827AB" w:rsidP="007026CD">
      <w:pPr>
        <w:tabs>
          <w:tab w:val="left" w:pos="709"/>
        </w:tabs>
        <w:spacing w:before="60" w:after="0" w:line="340" w:lineRule="exact"/>
        <w:ind w:firstLine="720"/>
        <w:jc w:val="both"/>
        <w:rPr>
          <w:rFonts w:ascii="Times New Roman" w:eastAsia="Times New Roman" w:hAnsi="Times New Roman"/>
          <w:sz w:val="28"/>
          <w:szCs w:val="28"/>
        </w:rPr>
      </w:pPr>
      <w:r w:rsidRPr="00AD6C92">
        <w:rPr>
          <w:rFonts w:ascii="Times New Roman" w:eastAsia="Times New Roman" w:hAnsi="Times New Roman"/>
          <w:sz w:val="28"/>
          <w:szCs w:val="28"/>
        </w:rPr>
        <w:t xml:space="preserve">Thường trực Ủy ban KTTC xin </w:t>
      </w:r>
      <w:r w:rsidRPr="003622A3">
        <w:rPr>
          <w:rFonts w:ascii="Times New Roman" w:eastAsia="Times New Roman" w:hAnsi="Times New Roman"/>
          <w:sz w:val="28"/>
          <w:szCs w:val="28"/>
        </w:rPr>
        <w:t>báo cáo</w:t>
      </w:r>
      <w:r w:rsidRPr="00AD6C92">
        <w:rPr>
          <w:rFonts w:ascii="Times New Roman" w:eastAsia="Times New Roman" w:hAnsi="Times New Roman"/>
          <w:sz w:val="28"/>
          <w:szCs w:val="28"/>
        </w:rPr>
        <w:t xml:space="preserve"> </w:t>
      </w:r>
      <w:r w:rsidR="003622A3">
        <w:rPr>
          <w:rFonts w:ascii="Times New Roman" w:eastAsia="Times New Roman" w:hAnsi="Times New Roman"/>
          <w:sz w:val="28"/>
          <w:szCs w:val="28"/>
        </w:rPr>
        <w:t xml:space="preserve">tóm tắt </w:t>
      </w:r>
      <w:r w:rsidRPr="00AD6C92">
        <w:rPr>
          <w:rFonts w:ascii="Times New Roman" w:eastAsia="Times New Roman" w:hAnsi="Times New Roman"/>
          <w:sz w:val="28"/>
          <w:szCs w:val="28"/>
        </w:rPr>
        <w:t>một số nội dung cơ bản trong giải trình, tiếp thu, chỉnh lý dự thảo Luật Thuế T</w:t>
      </w:r>
      <w:r w:rsidR="003622A3">
        <w:rPr>
          <w:rFonts w:ascii="Times New Roman" w:eastAsia="Times New Roman" w:hAnsi="Times New Roman"/>
          <w:sz w:val="28"/>
          <w:szCs w:val="28"/>
        </w:rPr>
        <w:t>NDN</w:t>
      </w:r>
      <w:r w:rsidRPr="00AD6C92">
        <w:rPr>
          <w:rFonts w:ascii="Times New Roman" w:eastAsia="Times New Roman" w:hAnsi="Times New Roman"/>
          <w:sz w:val="28"/>
          <w:szCs w:val="28"/>
        </w:rPr>
        <w:t xml:space="preserve"> (sửa đổi</w:t>
      </w:r>
      <w:r w:rsidR="003622A3">
        <w:rPr>
          <w:rFonts w:ascii="Times New Roman" w:eastAsia="Times New Roman" w:hAnsi="Times New Roman"/>
          <w:sz w:val="28"/>
          <w:szCs w:val="28"/>
        </w:rPr>
        <w:t>)</w:t>
      </w:r>
      <w:r w:rsidR="00A2479B">
        <w:rPr>
          <w:rFonts w:ascii="Times New Roman" w:eastAsia="Times New Roman" w:hAnsi="Times New Roman"/>
          <w:sz w:val="28"/>
          <w:szCs w:val="28"/>
        </w:rPr>
        <w:t>, cụ thể</w:t>
      </w:r>
      <w:r w:rsidRPr="00AD6C92">
        <w:rPr>
          <w:rFonts w:ascii="Times New Roman" w:eastAsia="Times New Roman" w:hAnsi="Times New Roman"/>
          <w:sz w:val="28"/>
          <w:szCs w:val="28"/>
        </w:rPr>
        <w:t xml:space="preserve"> như sau:</w:t>
      </w:r>
    </w:p>
    <w:p w14:paraId="027AA89D" w14:textId="3CE7C606" w:rsidR="005B4110" w:rsidRPr="0081608D" w:rsidRDefault="00D827AB" w:rsidP="007026CD">
      <w:pPr>
        <w:tabs>
          <w:tab w:val="left" w:pos="709"/>
        </w:tabs>
        <w:spacing w:before="60" w:after="0" w:line="340" w:lineRule="exact"/>
        <w:ind w:firstLine="720"/>
        <w:jc w:val="both"/>
        <w:rPr>
          <w:rFonts w:ascii="Times New Roman" w:eastAsia="Times New Roman" w:hAnsi="Times New Roman"/>
          <w:b/>
          <w:sz w:val="24"/>
          <w:szCs w:val="24"/>
        </w:rPr>
      </w:pPr>
      <w:r w:rsidRPr="00495ACA">
        <w:rPr>
          <w:rFonts w:ascii="Times New Roman" w:eastAsia="Times New Roman" w:hAnsi="Times New Roman"/>
          <w:b/>
          <w:sz w:val="24"/>
          <w:szCs w:val="24"/>
        </w:rPr>
        <w:t>I. VỀ NỘI DUNG THỐNG NHẤT TIẾP THU</w:t>
      </w:r>
      <w:r w:rsidR="0081608D">
        <w:rPr>
          <w:rFonts w:ascii="Times New Roman" w:eastAsia="Times New Roman" w:hAnsi="Times New Roman"/>
          <w:b/>
          <w:sz w:val="24"/>
          <w:szCs w:val="24"/>
          <w:lang w:val="vi-VN"/>
        </w:rPr>
        <w:t xml:space="preserve">: </w:t>
      </w:r>
      <w:r w:rsidR="00AB548B" w:rsidRPr="00AD6C92">
        <w:rPr>
          <w:rFonts w:ascii="Times New Roman" w:eastAsia="Times New Roman" w:hAnsi="Times New Roman"/>
          <w:sz w:val="28"/>
          <w:szCs w:val="28"/>
        </w:rPr>
        <w:t xml:space="preserve">Thường trực Ủy ban </w:t>
      </w:r>
      <w:r w:rsidR="00AB548B">
        <w:rPr>
          <w:rFonts w:ascii="Times New Roman" w:eastAsia="Times New Roman" w:hAnsi="Times New Roman"/>
          <w:sz w:val="28"/>
          <w:szCs w:val="28"/>
        </w:rPr>
        <w:t>KTTC và</w:t>
      </w:r>
      <w:r w:rsidR="00AB548B" w:rsidRPr="00AD6C92">
        <w:rPr>
          <w:rFonts w:ascii="Times New Roman" w:eastAsia="Times New Roman" w:hAnsi="Times New Roman"/>
          <w:sz w:val="28"/>
          <w:szCs w:val="28"/>
        </w:rPr>
        <w:t xml:space="preserve"> Cơ quan soạn thảo</w:t>
      </w:r>
      <w:r w:rsidR="00AB548B" w:rsidDel="00AB548B">
        <w:rPr>
          <w:rFonts w:ascii="Times New Roman" w:eastAsia="Times New Roman" w:hAnsi="Times New Roman"/>
          <w:bCs/>
          <w:sz w:val="28"/>
          <w:szCs w:val="28"/>
          <w:lang w:val="vi-VN"/>
        </w:rPr>
        <w:t xml:space="preserve"> </w:t>
      </w:r>
      <w:r w:rsidR="00743FAC" w:rsidRPr="00AD6C92">
        <w:rPr>
          <w:rFonts w:ascii="Times New Roman" w:eastAsia="Times New Roman" w:hAnsi="Times New Roman"/>
          <w:sz w:val="28"/>
          <w:szCs w:val="28"/>
        </w:rPr>
        <w:t>đã thống nhất</w:t>
      </w:r>
      <w:r w:rsidR="00743FAC">
        <w:rPr>
          <w:rFonts w:ascii="Times New Roman" w:eastAsia="Times New Roman" w:hAnsi="Times New Roman"/>
          <w:sz w:val="28"/>
          <w:szCs w:val="28"/>
          <w:lang w:val="vi-VN"/>
        </w:rPr>
        <w:t xml:space="preserve"> tiếp thu ý kiến ĐBQH</w:t>
      </w:r>
      <w:r w:rsidR="005524F3">
        <w:rPr>
          <w:rFonts w:ascii="Times New Roman" w:eastAsia="Times New Roman" w:hAnsi="Times New Roman"/>
          <w:sz w:val="28"/>
          <w:szCs w:val="28"/>
          <w:lang w:val="vi-VN"/>
        </w:rPr>
        <w:t xml:space="preserve"> đối với </w:t>
      </w:r>
      <w:r w:rsidR="00743FAC">
        <w:rPr>
          <w:rFonts w:ascii="Times New Roman" w:eastAsia="Times New Roman" w:hAnsi="Times New Roman"/>
          <w:sz w:val="28"/>
          <w:szCs w:val="28"/>
          <w:lang w:val="vi-VN"/>
        </w:rPr>
        <w:t>các nội dung sau:</w:t>
      </w:r>
    </w:p>
    <w:p w14:paraId="434AEE4D" w14:textId="22A4A2DB" w:rsidR="005B4110" w:rsidRPr="00AF6712" w:rsidRDefault="00D827AB" w:rsidP="007026CD">
      <w:pPr>
        <w:tabs>
          <w:tab w:val="left" w:pos="709"/>
        </w:tabs>
        <w:spacing w:before="60" w:after="0" w:line="340" w:lineRule="exact"/>
        <w:ind w:firstLine="720"/>
        <w:jc w:val="both"/>
        <w:rPr>
          <w:rFonts w:ascii="Times New Roman" w:eastAsia="Times New Roman" w:hAnsi="Times New Roman"/>
          <w:sz w:val="28"/>
          <w:szCs w:val="28"/>
          <w:lang w:val="vi-VN"/>
        </w:rPr>
      </w:pPr>
      <w:r w:rsidRPr="003622A3">
        <w:rPr>
          <w:rFonts w:ascii="Times New Roman" w:eastAsia="Times New Roman" w:hAnsi="Times New Roman"/>
          <w:b/>
          <w:sz w:val="28"/>
          <w:szCs w:val="28"/>
        </w:rPr>
        <w:t>1. Về người nộp thuế</w:t>
      </w:r>
      <w:r w:rsidR="00B463B8" w:rsidRPr="003622A3">
        <w:rPr>
          <w:rFonts w:ascii="Times New Roman" w:eastAsia="Times New Roman" w:hAnsi="Times New Roman"/>
          <w:bCs/>
          <w:sz w:val="28"/>
          <w:szCs w:val="28"/>
          <w:lang w:val="vi-VN"/>
        </w:rPr>
        <w:t>:</w:t>
      </w:r>
      <w:r w:rsidR="00B463B8">
        <w:rPr>
          <w:rFonts w:ascii="Times New Roman" w:eastAsia="Times New Roman" w:hAnsi="Times New Roman"/>
          <w:b/>
          <w:sz w:val="28"/>
          <w:szCs w:val="28"/>
          <w:lang w:val="vi-VN"/>
        </w:rPr>
        <w:t xml:space="preserve"> </w:t>
      </w:r>
      <w:r w:rsidR="00AB548B">
        <w:rPr>
          <w:rFonts w:ascii="Times New Roman" w:eastAsia="Times New Roman" w:hAnsi="Times New Roman"/>
          <w:sz w:val="28"/>
          <w:szCs w:val="28"/>
        </w:rPr>
        <w:t>Dự</w:t>
      </w:r>
      <w:r w:rsidR="00AB548B" w:rsidRPr="00AD6C92">
        <w:rPr>
          <w:rFonts w:ascii="Times New Roman" w:eastAsia="Times New Roman" w:hAnsi="Times New Roman"/>
          <w:sz w:val="28"/>
          <w:szCs w:val="28"/>
        </w:rPr>
        <w:t xml:space="preserve"> </w:t>
      </w:r>
      <w:r w:rsidRPr="00AD6C92">
        <w:rPr>
          <w:rFonts w:ascii="Times New Roman" w:eastAsia="Times New Roman" w:hAnsi="Times New Roman"/>
          <w:sz w:val="28"/>
          <w:szCs w:val="28"/>
        </w:rPr>
        <w:t>thảo Luật</w:t>
      </w:r>
      <w:r w:rsidR="00803588">
        <w:rPr>
          <w:rFonts w:ascii="Times New Roman" w:eastAsia="Times New Roman" w:hAnsi="Times New Roman"/>
          <w:sz w:val="28"/>
          <w:szCs w:val="28"/>
          <w:lang w:val="vi-VN"/>
        </w:rPr>
        <w:t xml:space="preserve"> được chỉnh lý để</w:t>
      </w:r>
      <w:r w:rsidR="00732B37">
        <w:rPr>
          <w:rFonts w:ascii="Times New Roman" w:eastAsia="Times New Roman" w:hAnsi="Times New Roman"/>
          <w:sz w:val="28"/>
          <w:szCs w:val="28"/>
          <w:lang w:val="vi-VN"/>
        </w:rPr>
        <w:t xml:space="preserve"> quy định cụ thể về việc thu thuế đối với các tổ chức nước ngoài </w:t>
      </w:r>
      <w:r w:rsidR="000D3981">
        <w:rPr>
          <w:rFonts w:ascii="Times New Roman" w:eastAsia="Times New Roman" w:hAnsi="Times New Roman"/>
          <w:sz w:val="28"/>
          <w:szCs w:val="28"/>
          <w:lang w:val="vi-VN"/>
        </w:rPr>
        <w:t>có</w:t>
      </w:r>
      <w:r w:rsidR="00602ED1">
        <w:rPr>
          <w:rFonts w:ascii="Times New Roman" w:eastAsia="Times New Roman" w:hAnsi="Times New Roman"/>
          <w:sz w:val="28"/>
          <w:szCs w:val="28"/>
          <w:lang w:val="vi-VN"/>
        </w:rPr>
        <w:t xml:space="preserve"> thu </w:t>
      </w:r>
      <w:r w:rsidR="000E4834">
        <w:rPr>
          <w:rFonts w:ascii="Times New Roman" w:eastAsia="Times New Roman" w:hAnsi="Times New Roman"/>
          <w:sz w:val="28"/>
          <w:szCs w:val="28"/>
          <w:lang w:val="vi-VN"/>
        </w:rPr>
        <w:t xml:space="preserve">nhập phát sinh từ các </w:t>
      </w:r>
      <w:r w:rsidRPr="00AD6C92">
        <w:rPr>
          <w:rFonts w:ascii="Times New Roman" w:eastAsia="Times New Roman" w:hAnsi="Times New Roman"/>
          <w:sz w:val="28"/>
          <w:szCs w:val="28"/>
        </w:rPr>
        <w:t>hoạt động kinh doanh trên nền tảng thương mại điện tử, nền tảng số</w:t>
      </w:r>
      <w:r w:rsidR="00FC1B9C">
        <w:rPr>
          <w:rFonts w:ascii="Times New Roman" w:eastAsia="Times New Roman" w:hAnsi="Times New Roman"/>
          <w:sz w:val="28"/>
          <w:szCs w:val="28"/>
          <w:lang w:val="vi-VN"/>
        </w:rPr>
        <w:t>, bảo đảm đầy đủ quyền thu thuế của Việt Nam theo thông lệ quốc tế</w:t>
      </w:r>
      <w:r w:rsidR="008C26D0">
        <w:rPr>
          <w:rFonts w:ascii="Times New Roman" w:eastAsia="Times New Roman" w:hAnsi="Times New Roman"/>
          <w:sz w:val="28"/>
          <w:szCs w:val="28"/>
          <w:lang w:val="vi-VN"/>
        </w:rPr>
        <w:t>.</w:t>
      </w:r>
      <w:r w:rsidR="00916D3E">
        <w:rPr>
          <w:rFonts w:ascii="Times New Roman" w:eastAsia="Times New Roman" w:hAnsi="Times New Roman"/>
          <w:sz w:val="28"/>
          <w:szCs w:val="28"/>
          <w:lang w:val="vi-VN"/>
        </w:rPr>
        <w:t xml:space="preserve"> </w:t>
      </w:r>
    </w:p>
    <w:p w14:paraId="074B6966" w14:textId="5D5A3E17" w:rsidR="005B4110" w:rsidRPr="003678C1" w:rsidRDefault="00D827AB" w:rsidP="007026CD">
      <w:pPr>
        <w:spacing w:before="60" w:after="0" w:line="340" w:lineRule="exact"/>
        <w:ind w:firstLine="720"/>
        <w:jc w:val="both"/>
        <w:rPr>
          <w:rFonts w:ascii="Times New Roman" w:eastAsia="Times New Roman" w:hAnsi="Times New Roman"/>
          <w:bCs/>
          <w:sz w:val="28"/>
          <w:szCs w:val="28"/>
          <w:lang w:val="vi-VN"/>
        </w:rPr>
      </w:pPr>
      <w:r w:rsidRPr="003622A3">
        <w:rPr>
          <w:rFonts w:ascii="Times New Roman" w:eastAsia="Times New Roman" w:hAnsi="Times New Roman"/>
          <w:b/>
          <w:sz w:val="28"/>
          <w:szCs w:val="28"/>
        </w:rPr>
        <w:t>2. Về thu nhập được miễn thuế</w:t>
      </w:r>
      <w:r w:rsidR="00556F87" w:rsidRPr="003622A3">
        <w:rPr>
          <w:rFonts w:ascii="Times New Roman" w:eastAsia="Times New Roman" w:hAnsi="Times New Roman"/>
          <w:bCs/>
          <w:sz w:val="28"/>
          <w:szCs w:val="28"/>
          <w:lang w:val="vi-VN"/>
        </w:rPr>
        <w:t>:</w:t>
      </w:r>
      <w:r w:rsidRPr="00AD6C92">
        <w:rPr>
          <w:rFonts w:ascii="Times New Roman" w:eastAsia="Times New Roman" w:hAnsi="Times New Roman"/>
          <w:sz w:val="28"/>
          <w:szCs w:val="28"/>
        </w:rPr>
        <w:t xml:space="preserve"> </w:t>
      </w:r>
      <w:r w:rsidR="00AB548B">
        <w:rPr>
          <w:rFonts w:ascii="Times New Roman" w:eastAsia="Times New Roman" w:hAnsi="Times New Roman"/>
          <w:sz w:val="28"/>
          <w:szCs w:val="28"/>
        </w:rPr>
        <w:t>Dự</w:t>
      </w:r>
      <w:r w:rsidR="00AB548B" w:rsidRPr="00AD6C92">
        <w:rPr>
          <w:rFonts w:ascii="Times New Roman" w:eastAsia="Times New Roman" w:hAnsi="Times New Roman"/>
          <w:sz w:val="28"/>
          <w:szCs w:val="28"/>
        </w:rPr>
        <w:t xml:space="preserve"> </w:t>
      </w:r>
      <w:r w:rsidRPr="00AD6C92">
        <w:rPr>
          <w:rFonts w:ascii="Times New Roman" w:eastAsia="Times New Roman" w:hAnsi="Times New Roman"/>
          <w:sz w:val="28"/>
          <w:szCs w:val="28"/>
        </w:rPr>
        <w:t>thảo Luật</w:t>
      </w:r>
      <w:r w:rsidR="009D06D6">
        <w:rPr>
          <w:rFonts w:ascii="Times New Roman" w:eastAsia="Times New Roman" w:hAnsi="Times New Roman"/>
          <w:sz w:val="28"/>
          <w:szCs w:val="28"/>
          <w:lang w:val="vi-VN"/>
        </w:rPr>
        <w:t xml:space="preserve"> được chỉnh lý để </w:t>
      </w:r>
      <w:r w:rsidRPr="00AD6C92">
        <w:rPr>
          <w:rFonts w:ascii="Times New Roman" w:eastAsia="Times New Roman" w:hAnsi="Times New Roman"/>
          <w:sz w:val="28"/>
          <w:szCs w:val="28"/>
        </w:rPr>
        <w:t>quy định rõ việc miễn thuế</w:t>
      </w:r>
      <w:r w:rsidR="006F2575" w:rsidRPr="006F2575">
        <w:rPr>
          <w:rFonts w:ascii="Times New Roman" w:eastAsia="Times New Roman" w:hAnsi="Times New Roman"/>
          <w:i/>
          <w:sz w:val="28"/>
          <w:szCs w:val="28"/>
        </w:rPr>
        <w:t xml:space="preserve"> </w:t>
      </w:r>
      <w:r w:rsidR="006F2575" w:rsidRPr="00AD6C92">
        <w:rPr>
          <w:rFonts w:ascii="Times New Roman" w:eastAsia="Times New Roman" w:hAnsi="Times New Roman"/>
          <w:i/>
          <w:sz w:val="28"/>
          <w:szCs w:val="28"/>
        </w:rPr>
        <w:t>đối với “thu nhập của doanh nghiệp từ sản phẩm cây trồng, rừng trồng, chăn nuôi, thủy sản nuôi trồng”</w:t>
      </w:r>
      <w:r w:rsidR="00830443">
        <w:rPr>
          <w:rFonts w:ascii="Times New Roman" w:eastAsia="Times New Roman" w:hAnsi="Times New Roman"/>
          <w:i/>
          <w:sz w:val="28"/>
          <w:szCs w:val="28"/>
          <w:lang w:val="vi-VN"/>
        </w:rPr>
        <w:t xml:space="preserve"> sẽ </w:t>
      </w:r>
      <w:r w:rsidRPr="00AD6C92">
        <w:rPr>
          <w:rFonts w:ascii="Times New Roman" w:eastAsia="Times New Roman" w:hAnsi="Times New Roman"/>
          <w:sz w:val="28"/>
          <w:szCs w:val="28"/>
        </w:rPr>
        <w:t>không áp dụng cho lĩnh vực thương mại</w:t>
      </w:r>
      <w:r w:rsidR="00830443">
        <w:rPr>
          <w:rFonts w:ascii="Times New Roman" w:eastAsia="Times New Roman" w:hAnsi="Times New Roman"/>
          <w:sz w:val="28"/>
          <w:szCs w:val="28"/>
          <w:lang w:val="vi-VN"/>
        </w:rPr>
        <w:t xml:space="preserve"> để </w:t>
      </w:r>
      <w:r w:rsidR="00D71BE2">
        <w:rPr>
          <w:rFonts w:ascii="Times New Roman" w:eastAsia="Times New Roman" w:hAnsi="Times New Roman"/>
          <w:sz w:val="28"/>
          <w:szCs w:val="28"/>
          <w:lang w:val="vi-VN"/>
        </w:rPr>
        <w:t>bảo đảm</w:t>
      </w:r>
      <w:r w:rsidR="00667765">
        <w:rPr>
          <w:rFonts w:ascii="Times New Roman" w:eastAsia="Times New Roman" w:hAnsi="Times New Roman"/>
          <w:sz w:val="28"/>
          <w:szCs w:val="28"/>
          <w:lang w:val="vi-VN"/>
        </w:rPr>
        <w:t xml:space="preserve"> phạm vi áp dụng giới hạn trong lĩnh vực sản xuất ban đầu và chế biến. </w:t>
      </w:r>
    </w:p>
    <w:p w14:paraId="263EECC8" w14:textId="25B75326" w:rsidR="005B4110" w:rsidRPr="0055482D" w:rsidRDefault="00D827AB" w:rsidP="007026CD">
      <w:pPr>
        <w:spacing w:before="60" w:after="0" w:line="340" w:lineRule="exact"/>
        <w:ind w:firstLine="720"/>
        <w:jc w:val="both"/>
        <w:rPr>
          <w:rFonts w:ascii="Times New Roman" w:eastAsia="Times New Roman" w:hAnsi="Times New Roman"/>
          <w:b/>
          <w:sz w:val="28"/>
          <w:szCs w:val="28"/>
          <w:lang w:val="vi-VN"/>
        </w:rPr>
      </w:pPr>
      <w:r w:rsidRPr="003622A3">
        <w:rPr>
          <w:rFonts w:ascii="Times New Roman" w:eastAsia="Times New Roman" w:hAnsi="Times New Roman"/>
          <w:b/>
          <w:sz w:val="28"/>
          <w:szCs w:val="28"/>
        </w:rPr>
        <w:t>3. Về kỳ tính thuế</w:t>
      </w:r>
      <w:r w:rsidR="0055482D" w:rsidRPr="003622A3">
        <w:rPr>
          <w:rFonts w:ascii="Times New Roman" w:eastAsia="Times New Roman" w:hAnsi="Times New Roman"/>
          <w:bCs/>
          <w:sz w:val="28"/>
          <w:szCs w:val="28"/>
          <w:lang w:val="vi-VN"/>
        </w:rPr>
        <w:t>:</w:t>
      </w:r>
      <w:r w:rsidR="0055482D">
        <w:rPr>
          <w:rFonts w:ascii="Times New Roman" w:eastAsia="Times New Roman" w:hAnsi="Times New Roman"/>
          <w:b/>
          <w:sz w:val="28"/>
          <w:szCs w:val="28"/>
          <w:lang w:val="vi-VN"/>
        </w:rPr>
        <w:t xml:space="preserve"> </w:t>
      </w:r>
      <w:r w:rsidR="00AB548B">
        <w:rPr>
          <w:rFonts w:ascii="Times New Roman" w:eastAsia="Times New Roman" w:hAnsi="Times New Roman"/>
          <w:sz w:val="28"/>
          <w:szCs w:val="28"/>
        </w:rPr>
        <w:t>Dự</w:t>
      </w:r>
      <w:r w:rsidR="00AB548B" w:rsidRPr="00AD6C92">
        <w:rPr>
          <w:rFonts w:ascii="Times New Roman" w:eastAsia="Times New Roman" w:hAnsi="Times New Roman"/>
          <w:sz w:val="28"/>
          <w:szCs w:val="28"/>
        </w:rPr>
        <w:t xml:space="preserve"> </w:t>
      </w:r>
      <w:r w:rsidRPr="00AD6C92">
        <w:rPr>
          <w:rFonts w:ascii="Times New Roman" w:eastAsia="Times New Roman" w:hAnsi="Times New Roman"/>
          <w:sz w:val="28"/>
          <w:szCs w:val="28"/>
        </w:rPr>
        <w:t>thảo Luật</w:t>
      </w:r>
      <w:r w:rsidR="002D5CE2">
        <w:rPr>
          <w:rFonts w:ascii="Times New Roman" w:eastAsia="Times New Roman" w:hAnsi="Times New Roman"/>
          <w:sz w:val="28"/>
          <w:szCs w:val="28"/>
          <w:lang w:val="vi-VN"/>
        </w:rPr>
        <w:t xml:space="preserve"> được chỉnh lý </w:t>
      </w:r>
      <w:r w:rsidRPr="00AD6C92">
        <w:rPr>
          <w:rFonts w:ascii="Times New Roman" w:eastAsia="Times New Roman" w:hAnsi="Times New Roman"/>
          <w:sz w:val="28"/>
          <w:szCs w:val="28"/>
        </w:rPr>
        <w:t>quy định chỉ trong trường hợp doanh nghiệp lựa chọn năm tài chính khác với năm dương lịch thì mới cần phải thông báo cho cơ quan thuế để giảm bớt thủ tục hành chính cho doanh nghiệp</w:t>
      </w:r>
      <w:r w:rsidR="003622A3">
        <w:rPr>
          <w:rStyle w:val="FootnoteReference"/>
          <w:rFonts w:ascii="Times New Roman" w:eastAsia="Times New Roman" w:hAnsi="Times New Roman"/>
          <w:sz w:val="28"/>
          <w:szCs w:val="28"/>
        </w:rPr>
        <w:footnoteReference w:id="1"/>
      </w:r>
      <w:r w:rsidRPr="00AD6C92">
        <w:rPr>
          <w:rFonts w:ascii="Times New Roman" w:eastAsia="Times New Roman" w:hAnsi="Times New Roman"/>
          <w:sz w:val="28"/>
          <w:szCs w:val="28"/>
        </w:rPr>
        <w:t xml:space="preserve">. </w:t>
      </w:r>
    </w:p>
    <w:p w14:paraId="5A72BF22" w14:textId="04FD9C2B" w:rsidR="00B213E3" w:rsidRPr="000B5F03" w:rsidRDefault="00D827AB" w:rsidP="007026CD">
      <w:pPr>
        <w:spacing w:before="60" w:after="0" w:line="340" w:lineRule="exact"/>
        <w:ind w:firstLine="720"/>
        <w:jc w:val="both"/>
        <w:rPr>
          <w:rFonts w:ascii="Times New Roman" w:eastAsia="Times New Roman" w:hAnsi="Times New Roman"/>
          <w:bCs/>
          <w:sz w:val="28"/>
          <w:szCs w:val="28"/>
          <w:lang w:val="vi-VN"/>
        </w:rPr>
      </w:pPr>
      <w:r w:rsidRPr="000D40B6">
        <w:rPr>
          <w:rFonts w:ascii="Times New Roman" w:eastAsia="Times New Roman" w:hAnsi="Times New Roman"/>
          <w:b/>
          <w:sz w:val="28"/>
          <w:szCs w:val="28"/>
        </w:rPr>
        <w:t>4. Về các khoản chi được trừ khi xác định thu nhập chịu thuế</w:t>
      </w:r>
      <w:r w:rsidR="000B5F03" w:rsidRPr="000D40B6">
        <w:rPr>
          <w:rFonts w:ascii="Times New Roman" w:eastAsia="Times New Roman" w:hAnsi="Times New Roman"/>
          <w:bCs/>
          <w:sz w:val="28"/>
          <w:szCs w:val="28"/>
          <w:lang w:val="vi-VN"/>
        </w:rPr>
        <w:t>:</w:t>
      </w:r>
      <w:r w:rsidR="000B5F03" w:rsidRPr="003C580A">
        <w:rPr>
          <w:rFonts w:ascii="Times New Roman" w:eastAsia="Times New Roman" w:hAnsi="Times New Roman"/>
          <w:bCs/>
          <w:i/>
          <w:iCs/>
          <w:sz w:val="28"/>
          <w:szCs w:val="28"/>
          <w:lang w:val="vi-VN"/>
        </w:rPr>
        <w:t xml:space="preserve"> </w:t>
      </w:r>
      <w:r w:rsidR="00AB548B" w:rsidRPr="00AD6C92">
        <w:rPr>
          <w:rFonts w:ascii="Times New Roman" w:eastAsia="Times New Roman" w:hAnsi="Times New Roman"/>
          <w:sz w:val="28"/>
          <w:szCs w:val="28"/>
        </w:rPr>
        <w:t xml:space="preserve">Thường trực Ủy ban </w:t>
      </w:r>
      <w:r w:rsidR="00AB548B">
        <w:rPr>
          <w:rFonts w:ascii="Times New Roman" w:eastAsia="Times New Roman" w:hAnsi="Times New Roman"/>
          <w:sz w:val="28"/>
          <w:szCs w:val="28"/>
        </w:rPr>
        <w:t>KTTC và</w:t>
      </w:r>
      <w:r w:rsidR="00AB548B" w:rsidRPr="00AD6C92">
        <w:rPr>
          <w:rFonts w:ascii="Times New Roman" w:eastAsia="Times New Roman" w:hAnsi="Times New Roman"/>
          <w:sz w:val="28"/>
          <w:szCs w:val="28"/>
        </w:rPr>
        <w:t xml:space="preserve"> Cơ quan soạn thảo</w:t>
      </w:r>
      <w:r w:rsidR="00611E69">
        <w:rPr>
          <w:rFonts w:ascii="Times New Roman" w:eastAsia="Times New Roman" w:hAnsi="Times New Roman"/>
          <w:bCs/>
          <w:sz w:val="28"/>
          <w:szCs w:val="28"/>
          <w:lang w:val="vi-VN"/>
        </w:rPr>
        <w:t xml:space="preserve"> </w:t>
      </w:r>
      <w:r w:rsidR="000A4CBE">
        <w:rPr>
          <w:rFonts w:ascii="Times New Roman" w:eastAsia="Times New Roman" w:hAnsi="Times New Roman"/>
          <w:bCs/>
          <w:sz w:val="28"/>
          <w:szCs w:val="28"/>
          <w:lang w:val="vi-VN"/>
        </w:rPr>
        <w:t xml:space="preserve">cơ bản </w:t>
      </w:r>
      <w:r w:rsidR="00244345">
        <w:rPr>
          <w:rFonts w:ascii="Times New Roman" w:eastAsia="Times New Roman" w:hAnsi="Times New Roman"/>
          <w:bCs/>
          <w:sz w:val="28"/>
          <w:szCs w:val="28"/>
          <w:lang w:val="vi-VN"/>
        </w:rPr>
        <w:t>thống nhất cách tiếp cận để</w:t>
      </w:r>
      <w:r w:rsidR="00D73804">
        <w:rPr>
          <w:rFonts w:ascii="Times New Roman" w:eastAsia="Times New Roman" w:hAnsi="Times New Roman"/>
          <w:bCs/>
          <w:sz w:val="28"/>
          <w:szCs w:val="28"/>
          <w:lang w:val="vi-VN"/>
        </w:rPr>
        <w:t xml:space="preserve"> </w:t>
      </w:r>
      <w:r w:rsidR="00694494">
        <w:rPr>
          <w:rFonts w:ascii="Times New Roman" w:eastAsia="Times New Roman" w:hAnsi="Times New Roman"/>
          <w:bCs/>
          <w:sz w:val="28"/>
          <w:szCs w:val="28"/>
          <w:lang w:val="vi-VN"/>
        </w:rPr>
        <w:t>có</w:t>
      </w:r>
      <w:r w:rsidR="00D73804">
        <w:rPr>
          <w:rFonts w:ascii="Times New Roman" w:eastAsia="Times New Roman" w:hAnsi="Times New Roman"/>
          <w:bCs/>
          <w:sz w:val="28"/>
          <w:szCs w:val="28"/>
          <w:lang w:val="vi-VN"/>
        </w:rPr>
        <w:t xml:space="preserve"> phương án thể hiện trong dự thảo Luật </w:t>
      </w:r>
      <w:r w:rsidR="00694494">
        <w:rPr>
          <w:rFonts w:ascii="Times New Roman" w:eastAsia="Times New Roman" w:hAnsi="Times New Roman"/>
          <w:bCs/>
          <w:sz w:val="28"/>
          <w:szCs w:val="28"/>
          <w:lang w:val="vi-VN"/>
        </w:rPr>
        <w:t>đối với các khoản chi phí được trừ khi tính thuế TNDN</w:t>
      </w:r>
      <w:r w:rsidR="008B6E66">
        <w:rPr>
          <w:rFonts w:ascii="Times New Roman" w:eastAsia="Times New Roman" w:hAnsi="Times New Roman"/>
          <w:bCs/>
          <w:sz w:val="28"/>
          <w:szCs w:val="28"/>
          <w:lang w:val="vi-VN"/>
        </w:rPr>
        <w:t xml:space="preserve"> nhằm </w:t>
      </w:r>
      <w:r w:rsidR="00AE50E0">
        <w:rPr>
          <w:rFonts w:ascii="Times New Roman" w:eastAsia="Times New Roman" w:hAnsi="Times New Roman"/>
          <w:bCs/>
          <w:sz w:val="28"/>
          <w:szCs w:val="28"/>
          <w:lang w:val="vi-VN"/>
        </w:rPr>
        <w:t>bảo đảm cơ sở pháp lý</w:t>
      </w:r>
      <w:r w:rsidR="009E0444">
        <w:rPr>
          <w:rFonts w:ascii="Times New Roman" w:eastAsia="Times New Roman" w:hAnsi="Times New Roman"/>
          <w:bCs/>
          <w:sz w:val="28"/>
          <w:szCs w:val="28"/>
          <w:lang w:val="vi-VN"/>
        </w:rPr>
        <w:t>,</w:t>
      </w:r>
      <w:r w:rsidR="00AE50E0">
        <w:rPr>
          <w:rFonts w:ascii="Times New Roman" w:eastAsia="Times New Roman" w:hAnsi="Times New Roman"/>
          <w:bCs/>
          <w:sz w:val="28"/>
          <w:szCs w:val="28"/>
          <w:lang w:val="vi-VN"/>
        </w:rPr>
        <w:t xml:space="preserve"> tính chặt chẽ rõ ràng</w:t>
      </w:r>
      <w:r w:rsidR="009E0444">
        <w:rPr>
          <w:rFonts w:ascii="Times New Roman" w:eastAsia="Times New Roman" w:hAnsi="Times New Roman"/>
          <w:bCs/>
          <w:sz w:val="28"/>
          <w:szCs w:val="28"/>
          <w:lang w:val="vi-VN"/>
        </w:rPr>
        <w:t xml:space="preserve">, </w:t>
      </w:r>
      <w:r w:rsidR="00AE50E0">
        <w:rPr>
          <w:rFonts w:ascii="Times New Roman" w:eastAsia="Times New Roman" w:hAnsi="Times New Roman"/>
          <w:bCs/>
          <w:sz w:val="28"/>
          <w:szCs w:val="28"/>
          <w:lang w:val="vi-VN"/>
        </w:rPr>
        <w:t xml:space="preserve">đối với các khoản chi </w:t>
      </w:r>
      <w:r w:rsidR="00CA3F4E">
        <w:rPr>
          <w:rFonts w:ascii="Times New Roman" w:eastAsia="Times New Roman" w:hAnsi="Times New Roman"/>
          <w:bCs/>
          <w:sz w:val="28"/>
          <w:szCs w:val="28"/>
          <w:lang w:val="vi-VN"/>
        </w:rPr>
        <w:t>không liên quan đến hoạt</w:t>
      </w:r>
      <w:r w:rsidR="00692AC7">
        <w:rPr>
          <w:rFonts w:ascii="Times New Roman" w:eastAsia="Times New Roman" w:hAnsi="Times New Roman"/>
          <w:bCs/>
          <w:sz w:val="28"/>
          <w:szCs w:val="28"/>
          <w:lang w:val="vi-VN"/>
        </w:rPr>
        <w:t xml:space="preserve"> động </w:t>
      </w:r>
      <w:r w:rsidR="008367F0">
        <w:rPr>
          <w:rFonts w:ascii="Times New Roman" w:eastAsia="Times New Roman" w:hAnsi="Times New Roman"/>
          <w:bCs/>
          <w:sz w:val="28"/>
          <w:szCs w:val="28"/>
          <w:lang w:val="vi-VN"/>
        </w:rPr>
        <w:t>sản xuất</w:t>
      </w:r>
      <w:r w:rsidR="00A2479B">
        <w:rPr>
          <w:rFonts w:ascii="Times New Roman" w:eastAsia="Times New Roman" w:hAnsi="Times New Roman"/>
          <w:bCs/>
          <w:sz w:val="28"/>
          <w:szCs w:val="28"/>
          <w:lang w:val="en-GB"/>
        </w:rPr>
        <w:t>,</w:t>
      </w:r>
      <w:r w:rsidR="008367F0">
        <w:rPr>
          <w:rFonts w:ascii="Times New Roman" w:eastAsia="Times New Roman" w:hAnsi="Times New Roman"/>
          <w:bCs/>
          <w:sz w:val="28"/>
          <w:szCs w:val="28"/>
          <w:lang w:val="vi-VN"/>
        </w:rPr>
        <w:t xml:space="preserve"> kinh doanh </w:t>
      </w:r>
      <w:r w:rsidR="009E0444">
        <w:rPr>
          <w:rFonts w:ascii="Times New Roman" w:eastAsia="Times New Roman" w:hAnsi="Times New Roman"/>
          <w:bCs/>
          <w:sz w:val="28"/>
          <w:szCs w:val="28"/>
          <w:lang w:val="vi-VN"/>
        </w:rPr>
        <w:t>của doanh nghiệp.</w:t>
      </w:r>
      <w:r w:rsidR="00FB1ADC">
        <w:rPr>
          <w:rFonts w:ascii="Times New Roman" w:eastAsia="Times New Roman" w:hAnsi="Times New Roman"/>
          <w:bCs/>
          <w:sz w:val="28"/>
          <w:szCs w:val="28"/>
          <w:lang w:val="vi-VN"/>
        </w:rPr>
        <w:t xml:space="preserve"> </w:t>
      </w:r>
    </w:p>
    <w:p w14:paraId="759FF4F9" w14:textId="44BB1BD4" w:rsidR="00AD04F4" w:rsidRPr="00AD6C92" w:rsidRDefault="00D827AB" w:rsidP="007026CD">
      <w:pPr>
        <w:widowControl w:val="0"/>
        <w:spacing w:before="60" w:after="0" w:line="340" w:lineRule="exact"/>
        <w:ind w:firstLine="720"/>
        <w:jc w:val="both"/>
        <w:rPr>
          <w:rFonts w:ascii="Times New Roman" w:eastAsia="Times New Roman" w:hAnsi="Times New Roman"/>
          <w:sz w:val="28"/>
          <w:szCs w:val="28"/>
        </w:rPr>
      </w:pPr>
      <w:r w:rsidRPr="000A4CBE">
        <w:rPr>
          <w:rFonts w:ascii="Times New Roman" w:eastAsia="Times New Roman" w:hAnsi="Times New Roman"/>
          <w:b/>
          <w:sz w:val="28"/>
          <w:szCs w:val="28"/>
        </w:rPr>
        <w:t>5. Về phương pháp tính thuế</w:t>
      </w:r>
      <w:r w:rsidR="003031CB">
        <w:rPr>
          <w:rFonts w:ascii="Times New Roman" w:eastAsia="Times New Roman" w:hAnsi="Times New Roman"/>
          <w:b/>
          <w:sz w:val="28"/>
          <w:szCs w:val="28"/>
          <w:lang w:val="vi-VN"/>
        </w:rPr>
        <w:t xml:space="preserve"> </w:t>
      </w:r>
      <w:r w:rsidR="002C5DA3" w:rsidRPr="004E4BCE">
        <w:rPr>
          <w:rFonts w:ascii="Times New Roman" w:eastAsia="Times New Roman" w:hAnsi="Times New Roman"/>
          <w:bCs/>
          <w:i/>
          <w:iCs/>
          <w:sz w:val="28"/>
          <w:szCs w:val="28"/>
          <w:lang w:val="vi-VN"/>
        </w:rPr>
        <w:t xml:space="preserve">đối với </w:t>
      </w:r>
      <w:r w:rsidR="005C2A8F" w:rsidRPr="004E4BCE">
        <w:rPr>
          <w:rFonts w:ascii="Times New Roman" w:eastAsia="Times New Roman" w:hAnsi="Times New Roman"/>
          <w:bCs/>
          <w:i/>
          <w:iCs/>
          <w:sz w:val="28"/>
          <w:szCs w:val="28"/>
          <w:lang w:val="vi-VN"/>
        </w:rPr>
        <w:t>các khoản thu nhập phát sinh</w:t>
      </w:r>
      <w:r w:rsidR="00A2479B">
        <w:rPr>
          <w:rFonts w:ascii="Times New Roman" w:eastAsia="Times New Roman" w:hAnsi="Times New Roman"/>
          <w:bCs/>
          <w:i/>
          <w:iCs/>
          <w:sz w:val="28"/>
          <w:szCs w:val="28"/>
          <w:lang w:val="en-GB"/>
        </w:rPr>
        <w:t xml:space="preserve"> </w:t>
      </w:r>
      <w:r w:rsidR="005C2A8F" w:rsidRPr="004E4BCE">
        <w:rPr>
          <w:rFonts w:ascii="Times New Roman" w:eastAsia="Times New Roman" w:hAnsi="Times New Roman"/>
          <w:bCs/>
          <w:i/>
          <w:iCs/>
          <w:sz w:val="28"/>
          <w:szCs w:val="28"/>
          <w:lang w:val="vi-VN"/>
        </w:rPr>
        <w:t xml:space="preserve">của các </w:t>
      </w:r>
      <w:r w:rsidR="008679DE" w:rsidRPr="004E4BCE">
        <w:rPr>
          <w:rFonts w:ascii="Times New Roman" w:eastAsia="Times New Roman" w:hAnsi="Times New Roman"/>
          <w:bCs/>
          <w:i/>
          <w:iCs/>
          <w:sz w:val="28"/>
          <w:szCs w:val="28"/>
          <w:lang w:val="vi-VN"/>
        </w:rPr>
        <w:t>tổ chức nước ngoài không có hiện diện tại Việt Nam</w:t>
      </w:r>
      <w:r w:rsidR="00F45AEC" w:rsidRPr="004E4BCE">
        <w:rPr>
          <w:rFonts w:ascii="Times New Roman" w:eastAsia="Times New Roman" w:hAnsi="Times New Roman"/>
          <w:bCs/>
          <w:i/>
          <w:iCs/>
          <w:sz w:val="28"/>
          <w:szCs w:val="28"/>
          <w:lang w:val="vi-VN"/>
        </w:rPr>
        <w:t>,</w:t>
      </w:r>
      <w:r w:rsidR="00F45AEC" w:rsidRPr="004E4BCE">
        <w:rPr>
          <w:rFonts w:ascii="Times New Roman" w:eastAsia="Times New Roman" w:hAnsi="Times New Roman"/>
          <w:i/>
          <w:iCs/>
          <w:sz w:val="28"/>
          <w:szCs w:val="28"/>
        </w:rPr>
        <w:t xml:space="preserve"> trong đó có những khoản là từ kinh doanh vốn đầu tư gián tiếp tại Việt Nam</w:t>
      </w:r>
      <w:r w:rsidR="00F45AEC">
        <w:rPr>
          <w:rFonts w:ascii="Times New Roman" w:eastAsia="Times New Roman" w:hAnsi="Times New Roman"/>
          <w:sz w:val="28"/>
          <w:szCs w:val="28"/>
          <w:lang w:val="vi-VN"/>
        </w:rPr>
        <w:t>,</w:t>
      </w:r>
      <w:r w:rsidR="002762A6">
        <w:rPr>
          <w:rFonts w:ascii="Times New Roman" w:eastAsia="Times New Roman" w:hAnsi="Times New Roman"/>
          <w:sz w:val="28"/>
          <w:szCs w:val="28"/>
          <w:lang w:val="vi-VN"/>
        </w:rPr>
        <w:t xml:space="preserve"> </w:t>
      </w:r>
      <w:r w:rsidR="00E96450" w:rsidRPr="00AD6C92">
        <w:rPr>
          <w:rFonts w:ascii="Times New Roman" w:eastAsia="Times New Roman" w:hAnsi="Times New Roman"/>
          <w:sz w:val="28"/>
          <w:szCs w:val="28"/>
        </w:rPr>
        <w:t xml:space="preserve">Thường trực Ủy ban </w:t>
      </w:r>
      <w:r w:rsidR="00E96450">
        <w:rPr>
          <w:rFonts w:ascii="Times New Roman" w:eastAsia="Times New Roman" w:hAnsi="Times New Roman"/>
          <w:sz w:val="28"/>
          <w:szCs w:val="28"/>
        </w:rPr>
        <w:t>KTTC và</w:t>
      </w:r>
      <w:r w:rsidR="00E96450" w:rsidRPr="00AD6C92">
        <w:rPr>
          <w:rFonts w:ascii="Times New Roman" w:eastAsia="Times New Roman" w:hAnsi="Times New Roman"/>
          <w:sz w:val="28"/>
          <w:szCs w:val="28"/>
        </w:rPr>
        <w:t xml:space="preserve"> Cơ quan soạn thảo</w:t>
      </w:r>
      <w:r w:rsidR="00E96450" w:rsidDel="00E96450">
        <w:rPr>
          <w:rFonts w:ascii="Times New Roman" w:eastAsia="Times New Roman" w:hAnsi="Times New Roman"/>
          <w:sz w:val="28"/>
          <w:szCs w:val="28"/>
          <w:lang w:val="vi-VN"/>
        </w:rPr>
        <w:t xml:space="preserve"> </w:t>
      </w:r>
      <w:r w:rsidR="002762A6">
        <w:rPr>
          <w:rFonts w:ascii="Times New Roman" w:eastAsia="Times New Roman" w:hAnsi="Times New Roman"/>
          <w:sz w:val="28"/>
          <w:szCs w:val="28"/>
          <w:lang w:val="vi-VN"/>
        </w:rPr>
        <w:t xml:space="preserve">đã thống nhất về cách tiếp cận để dự thảo Luật và các văn bản dưới Luật sẽ quy </w:t>
      </w:r>
      <w:r w:rsidR="005C0908">
        <w:rPr>
          <w:rFonts w:ascii="Times New Roman" w:eastAsia="Times New Roman" w:hAnsi="Times New Roman"/>
          <w:sz w:val="28"/>
          <w:szCs w:val="28"/>
          <w:lang w:val="vi-VN"/>
        </w:rPr>
        <w:t>định đầy</w:t>
      </w:r>
      <w:r w:rsidR="003031CB">
        <w:rPr>
          <w:rFonts w:ascii="Times New Roman" w:eastAsia="Times New Roman" w:hAnsi="Times New Roman"/>
          <w:sz w:val="28"/>
          <w:szCs w:val="28"/>
          <w:lang w:val="vi-VN"/>
        </w:rPr>
        <w:t xml:space="preserve"> đủ về</w:t>
      </w:r>
      <w:r w:rsidR="001274CD">
        <w:rPr>
          <w:rFonts w:ascii="Times New Roman" w:eastAsia="Times New Roman" w:hAnsi="Times New Roman"/>
          <w:sz w:val="28"/>
          <w:szCs w:val="28"/>
          <w:lang w:val="vi-VN"/>
        </w:rPr>
        <w:t xml:space="preserve"> các mức thuế suất theo tỷ lệ % trên doanh thu</w:t>
      </w:r>
      <w:r w:rsidR="00C4230A">
        <w:rPr>
          <w:rFonts w:ascii="Times New Roman" w:eastAsia="Times New Roman" w:hAnsi="Times New Roman"/>
          <w:sz w:val="28"/>
          <w:szCs w:val="28"/>
          <w:lang w:val="vi-VN"/>
        </w:rPr>
        <w:t xml:space="preserve"> </w:t>
      </w:r>
      <w:r w:rsidR="001274CD">
        <w:rPr>
          <w:rFonts w:ascii="Times New Roman" w:eastAsia="Times New Roman" w:hAnsi="Times New Roman"/>
          <w:sz w:val="28"/>
          <w:szCs w:val="28"/>
          <w:lang w:val="vi-VN"/>
        </w:rPr>
        <w:t xml:space="preserve">cũng như </w:t>
      </w:r>
      <w:r w:rsidR="00A25BE5" w:rsidRPr="00AD6C92">
        <w:rPr>
          <w:rFonts w:ascii="Times New Roman" w:eastAsia="Times New Roman" w:hAnsi="Times New Roman"/>
          <w:sz w:val="28"/>
          <w:szCs w:val="28"/>
        </w:rPr>
        <w:t xml:space="preserve">cách </w:t>
      </w:r>
      <w:r w:rsidR="00A25BE5" w:rsidRPr="007026CD">
        <w:rPr>
          <w:rFonts w:ascii="Times New Roman" w:eastAsia="Times New Roman" w:hAnsi="Times New Roman"/>
          <w:spacing w:val="-2"/>
          <w:sz w:val="28"/>
          <w:szCs w:val="28"/>
        </w:rPr>
        <w:t>xác định nghĩa vụ thuế (bao gồm cách thức và thời điểm xác định doanh thu tính thu nhập chịu thuế phát sinh tại Việt Nam;</w:t>
      </w:r>
      <w:r w:rsidR="0015354B" w:rsidRPr="007026CD">
        <w:rPr>
          <w:rFonts w:ascii="Times New Roman" w:eastAsia="Times New Roman" w:hAnsi="Times New Roman"/>
          <w:spacing w:val="-2"/>
          <w:sz w:val="28"/>
          <w:szCs w:val="28"/>
          <w:lang w:val="vi-VN"/>
        </w:rPr>
        <w:t xml:space="preserve"> những</w:t>
      </w:r>
      <w:r w:rsidR="00A25BE5" w:rsidRPr="007026CD">
        <w:rPr>
          <w:rFonts w:ascii="Times New Roman" w:eastAsia="Times New Roman" w:hAnsi="Times New Roman"/>
          <w:spacing w:val="-2"/>
          <w:sz w:val="28"/>
          <w:szCs w:val="28"/>
        </w:rPr>
        <w:t xml:space="preserve"> đối tượng phải thực hiện các nghĩa vụ kê khai và nộp thuế,…)</w:t>
      </w:r>
      <w:r w:rsidR="00F97D8B" w:rsidRPr="007026CD">
        <w:rPr>
          <w:rFonts w:ascii="Times New Roman" w:eastAsia="Times New Roman" w:hAnsi="Times New Roman"/>
          <w:spacing w:val="-2"/>
          <w:sz w:val="28"/>
          <w:szCs w:val="28"/>
          <w:lang w:val="vi-VN"/>
        </w:rPr>
        <w:t>,</w:t>
      </w:r>
      <w:r w:rsidR="00BB4A25" w:rsidRPr="007026CD">
        <w:rPr>
          <w:rFonts w:ascii="Times New Roman" w:eastAsia="Times New Roman" w:hAnsi="Times New Roman"/>
          <w:spacing w:val="-2"/>
          <w:sz w:val="28"/>
          <w:szCs w:val="28"/>
        </w:rPr>
        <w:t xml:space="preserve"> </w:t>
      </w:r>
      <w:r w:rsidR="00BB4A25" w:rsidRPr="007026CD">
        <w:rPr>
          <w:rFonts w:ascii="Times New Roman" w:eastAsia="Times New Roman" w:hAnsi="Times New Roman"/>
          <w:spacing w:val="-2"/>
          <w:sz w:val="28"/>
          <w:szCs w:val="28"/>
          <w:lang w:val="vi-VN"/>
        </w:rPr>
        <w:t xml:space="preserve">tạo </w:t>
      </w:r>
      <w:r w:rsidR="00A25BE5" w:rsidRPr="007026CD">
        <w:rPr>
          <w:rFonts w:ascii="Times New Roman" w:eastAsia="Times New Roman" w:hAnsi="Times New Roman"/>
          <w:spacing w:val="-2"/>
          <w:sz w:val="28"/>
          <w:szCs w:val="28"/>
        </w:rPr>
        <w:t>cơ sở pháp lý</w:t>
      </w:r>
      <w:r w:rsidR="006A68F8" w:rsidRPr="007026CD">
        <w:rPr>
          <w:rFonts w:ascii="Times New Roman" w:eastAsia="Times New Roman" w:hAnsi="Times New Roman"/>
          <w:spacing w:val="-2"/>
          <w:sz w:val="28"/>
          <w:szCs w:val="28"/>
          <w:lang w:val="vi-VN"/>
        </w:rPr>
        <w:t xml:space="preserve"> </w:t>
      </w:r>
      <w:r w:rsidR="00A25BE5" w:rsidRPr="007026CD">
        <w:rPr>
          <w:rFonts w:ascii="Times New Roman" w:eastAsia="Times New Roman" w:hAnsi="Times New Roman"/>
          <w:spacing w:val="-2"/>
          <w:sz w:val="28"/>
          <w:szCs w:val="28"/>
        </w:rPr>
        <w:t xml:space="preserve">rõ ràng </w:t>
      </w:r>
      <w:r w:rsidR="00686D12" w:rsidRPr="007026CD">
        <w:rPr>
          <w:rFonts w:ascii="Times New Roman" w:eastAsia="Times New Roman" w:hAnsi="Times New Roman"/>
          <w:spacing w:val="-2"/>
          <w:sz w:val="28"/>
          <w:szCs w:val="28"/>
          <w:lang w:val="vi-VN"/>
        </w:rPr>
        <w:t xml:space="preserve">để cơ quan thuế có thể </w:t>
      </w:r>
      <w:r w:rsidR="00800A0D" w:rsidRPr="007026CD">
        <w:rPr>
          <w:rFonts w:ascii="Times New Roman" w:eastAsia="Times New Roman" w:hAnsi="Times New Roman"/>
          <w:spacing w:val="-2"/>
          <w:sz w:val="28"/>
          <w:szCs w:val="28"/>
          <w:lang w:val="vi-VN"/>
        </w:rPr>
        <w:t>thực hiện quyền thu thuế và các đối tượng liên quan là người nộp thuế</w:t>
      </w:r>
      <w:r w:rsidR="009D20EF" w:rsidRPr="007026CD">
        <w:rPr>
          <w:rFonts w:ascii="Times New Roman" w:eastAsia="Times New Roman" w:hAnsi="Times New Roman"/>
          <w:spacing w:val="-2"/>
          <w:sz w:val="28"/>
          <w:szCs w:val="28"/>
          <w:lang w:val="vi-VN"/>
        </w:rPr>
        <w:t xml:space="preserve"> bảo đảm </w:t>
      </w:r>
      <w:r w:rsidR="00800A0D" w:rsidRPr="007026CD">
        <w:rPr>
          <w:rFonts w:ascii="Times New Roman" w:eastAsia="Times New Roman" w:hAnsi="Times New Roman"/>
          <w:spacing w:val="-2"/>
          <w:sz w:val="28"/>
          <w:szCs w:val="28"/>
          <w:lang w:val="vi-VN"/>
        </w:rPr>
        <w:t>tuân thủ.</w:t>
      </w:r>
      <w:r w:rsidR="00800A0D">
        <w:rPr>
          <w:rFonts w:ascii="Times New Roman" w:eastAsia="Times New Roman" w:hAnsi="Times New Roman"/>
          <w:sz w:val="28"/>
          <w:szCs w:val="28"/>
          <w:lang w:val="vi-VN"/>
        </w:rPr>
        <w:t xml:space="preserve"> </w:t>
      </w:r>
    </w:p>
    <w:p w14:paraId="0D6DA1C7" w14:textId="0D0001AD" w:rsidR="00FA747B" w:rsidRPr="00856B22" w:rsidRDefault="0060542A" w:rsidP="007026CD">
      <w:pPr>
        <w:spacing w:before="60" w:after="0" w:line="340" w:lineRule="exact"/>
        <w:ind w:firstLine="720"/>
        <w:jc w:val="both"/>
        <w:rPr>
          <w:rFonts w:ascii="Times New Roman" w:eastAsia="Times New Roman" w:hAnsi="Times New Roman"/>
          <w:b/>
          <w:sz w:val="28"/>
          <w:szCs w:val="28"/>
          <w:lang w:val="vi-VN"/>
        </w:rPr>
      </w:pPr>
      <w:r w:rsidRPr="002E0B91">
        <w:rPr>
          <w:rFonts w:ascii="Times New Roman" w:eastAsia="Times New Roman" w:hAnsi="Times New Roman"/>
          <w:b/>
          <w:sz w:val="28"/>
          <w:szCs w:val="28"/>
          <w:lang w:val="vi-VN"/>
        </w:rPr>
        <w:t>6</w:t>
      </w:r>
      <w:r w:rsidRPr="002E0B91">
        <w:rPr>
          <w:rFonts w:ascii="Times New Roman" w:eastAsia="Times New Roman" w:hAnsi="Times New Roman"/>
          <w:b/>
          <w:sz w:val="28"/>
          <w:szCs w:val="28"/>
        </w:rPr>
        <w:t>.</w:t>
      </w:r>
      <w:r w:rsidR="009C59B7" w:rsidRPr="002E0B91">
        <w:rPr>
          <w:rFonts w:ascii="Times New Roman" w:eastAsia="Times New Roman" w:hAnsi="Times New Roman"/>
          <w:b/>
          <w:sz w:val="28"/>
          <w:szCs w:val="28"/>
          <w:lang w:val="vi-VN"/>
        </w:rPr>
        <w:t xml:space="preserve"> </w:t>
      </w:r>
      <w:r w:rsidR="00CF47D6" w:rsidRPr="002E0B91">
        <w:rPr>
          <w:rFonts w:ascii="Times New Roman" w:eastAsia="Times New Roman" w:hAnsi="Times New Roman"/>
          <w:b/>
          <w:sz w:val="28"/>
          <w:szCs w:val="28"/>
          <w:lang w:val="vi-VN"/>
        </w:rPr>
        <w:t xml:space="preserve">Về hệ thống </w:t>
      </w:r>
      <w:r w:rsidR="009C59B7" w:rsidRPr="002E0B91">
        <w:rPr>
          <w:rFonts w:ascii="Times New Roman" w:eastAsia="Times New Roman" w:hAnsi="Times New Roman"/>
          <w:b/>
          <w:sz w:val="28"/>
          <w:szCs w:val="28"/>
          <w:lang w:val="vi-VN"/>
        </w:rPr>
        <w:t>các ưu đãi thuế</w:t>
      </w:r>
      <w:r w:rsidR="00CF47D6" w:rsidRPr="002E0B91">
        <w:rPr>
          <w:rFonts w:ascii="Times New Roman" w:eastAsia="Times New Roman" w:hAnsi="Times New Roman"/>
          <w:b/>
          <w:sz w:val="28"/>
          <w:szCs w:val="28"/>
          <w:lang w:val="vi-VN"/>
        </w:rPr>
        <w:t xml:space="preserve"> TNDN</w:t>
      </w:r>
      <w:r w:rsidR="00182ADB" w:rsidRPr="00182ADB">
        <w:rPr>
          <w:rFonts w:ascii="Times New Roman" w:eastAsia="Times New Roman" w:hAnsi="Times New Roman"/>
          <w:bCs/>
          <w:sz w:val="28"/>
          <w:szCs w:val="28"/>
        </w:rPr>
        <w:t>:</w:t>
      </w:r>
      <w:r w:rsidR="009C59B7" w:rsidRPr="00F17DCC">
        <w:rPr>
          <w:rFonts w:ascii="Times New Roman" w:eastAsia="Times New Roman" w:hAnsi="Times New Roman"/>
          <w:bCs/>
          <w:i/>
          <w:iCs/>
          <w:sz w:val="28"/>
          <w:szCs w:val="28"/>
          <w:lang w:val="vi-VN"/>
        </w:rPr>
        <w:t xml:space="preserve"> </w:t>
      </w:r>
      <w:r w:rsidR="00CD042B">
        <w:rPr>
          <w:rFonts w:ascii="Times New Roman" w:eastAsia="Times New Roman" w:hAnsi="Times New Roman"/>
          <w:bCs/>
          <w:sz w:val="28"/>
          <w:szCs w:val="28"/>
          <w:lang w:val="vi-VN"/>
        </w:rPr>
        <w:t xml:space="preserve">Thường trực Uỷ ban KTTC </w:t>
      </w:r>
      <w:r w:rsidR="00EB19C6">
        <w:rPr>
          <w:rFonts w:ascii="Times New Roman" w:eastAsia="Times New Roman" w:hAnsi="Times New Roman"/>
          <w:bCs/>
          <w:sz w:val="28"/>
          <w:szCs w:val="28"/>
          <w:lang w:val="vi-VN"/>
        </w:rPr>
        <w:t>thống nhất</w:t>
      </w:r>
      <w:r w:rsidR="00300DBD">
        <w:rPr>
          <w:rFonts w:ascii="Times New Roman" w:eastAsia="Times New Roman" w:hAnsi="Times New Roman"/>
          <w:bCs/>
          <w:sz w:val="28"/>
          <w:szCs w:val="28"/>
          <w:lang w:val="vi-VN"/>
        </w:rPr>
        <w:t xml:space="preserve"> về</w:t>
      </w:r>
      <w:r w:rsidR="00EB19C6">
        <w:rPr>
          <w:rFonts w:ascii="Times New Roman" w:eastAsia="Times New Roman" w:hAnsi="Times New Roman"/>
          <w:bCs/>
          <w:sz w:val="28"/>
          <w:szCs w:val="28"/>
          <w:lang w:val="vi-VN"/>
        </w:rPr>
        <w:t xml:space="preserve"> </w:t>
      </w:r>
      <w:r w:rsidR="00026598">
        <w:rPr>
          <w:rFonts w:ascii="Times New Roman" w:eastAsia="Times New Roman" w:hAnsi="Times New Roman"/>
          <w:bCs/>
          <w:sz w:val="28"/>
          <w:szCs w:val="28"/>
          <w:lang w:val="vi-VN"/>
        </w:rPr>
        <w:t>phạm vi ưu đãi thuế TNDN quy định trong dự thảo</w:t>
      </w:r>
      <w:r w:rsidR="00A2479B">
        <w:rPr>
          <w:rFonts w:ascii="Times New Roman" w:eastAsia="Times New Roman" w:hAnsi="Times New Roman"/>
          <w:bCs/>
          <w:sz w:val="28"/>
          <w:szCs w:val="28"/>
          <w:lang w:val="en-GB"/>
        </w:rPr>
        <w:t xml:space="preserve"> Luật</w:t>
      </w:r>
      <w:r w:rsidR="00026598">
        <w:rPr>
          <w:rFonts w:ascii="Times New Roman" w:eastAsia="Times New Roman" w:hAnsi="Times New Roman"/>
          <w:bCs/>
          <w:sz w:val="28"/>
          <w:szCs w:val="28"/>
          <w:lang w:val="vi-VN"/>
        </w:rPr>
        <w:t xml:space="preserve"> (về ngành nghề/lĩnh vực địa bàn và mức độ ưu đãi</w:t>
      </w:r>
      <w:r w:rsidR="00300DBD">
        <w:rPr>
          <w:rFonts w:ascii="Times New Roman" w:eastAsia="Times New Roman" w:hAnsi="Times New Roman"/>
          <w:bCs/>
          <w:sz w:val="28"/>
          <w:szCs w:val="28"/>
          <w:lang w:val="vi-VN"/>
        </w:rPr>
        <w:t xml:space="preserve">) đã được </w:t>
      </w:r>
      <w:r w:rsidR="00D827AB" w:rsidRPr="00AD6C92">
        <w:rPr>
          <w:rFonts w:ascii="Times New Roman" w:eastAsia="Times New Roman" w:hAnsi="Times New Roman"/>
          <w:sz w:val="28"/>
          <w:szCs w:val="28"/>
        </w:rPr>
        <w:t>Cơ quan soạn thảo</w:t>
      </w:r>
      <w:r w:rsidR="00C9367E">
        <w:rPr>
          <w:rFonts w:ascii="Times New Roman" w:eastAsia="Times New Roman" w:hAnsi="Times New Roman"/>
          <w:sz w:val="28"/>
          <w:szCs w:val="28"/>
          <w:lang w:val="vi-VN"/>
        </w:rPr>
        <w:t xml:space="preserve"> rà soát, tổng hợp và hệ </w:t>
      </w:r>
      <w:r w:rsidR="00C9367E">
        <w:rPr>
          <w:rFonts w:ascii="Times New Roman" w:eastAsia="Times New Roman" w:hAnsi="Times New Roman"/>
          <w:sz w:val="28"/>
          <w:szCs w:val="28"/>
          <w:lang w:val="vi-VN"/>
        </w:rPr>
        <w:lastRenderedPageBreak/>
        <w:t>thống hoá.</w:t>
      </w:r>
      <w:r w:rsidR="00A04925">
        <w:rPr>
          <w:rFonts w:ascii="Times New Roman" w:eastAsia="Times New Roman" w:hAnsi="Times New Roman"/>
          <w:sz w:val="28"/>
          <w:szCs w:val="28"/>
          <w:lang w:val="vi-VN"/>
        </w:rPr>
        <w:t xml:space="preserve"> Để bảo đảm </w:t>
      </w:r>
      <w:r w:rsidR="00D827AB" w:rsidRPr="00AD6C92">
        <w:rPr>
          <w:rFonts w:ascii="Times New Roman" w:eastAsia="Times New Roman" w:hAnsi="Times New Roman"/>
          <w:sz w:val="28"/>
          <w:szCs w:val="28"/>
        </w:rPr>
        <w:t xml:space="preserve">tính thống nhất, đồng bộ của hệ thống pháp luật, dự thảo Luật quy định </w:t>
      </w:r>
      <w:r w:rsidR="00D827AB" w:rsidRPr="00AD6C92">
        <w:rPr>
          <w:rFonts w:ascii="Times New Roman" w:eastAsia="Times New Roman" w:hAnsi="Times New Roman"/>
          <w:i/>
          <w:sz w:val="28"/>
          <w:szCs w:val="28"/>
        </w:rPr>
        <w:t>“trường hợp các luật khác có quy định về ưu đãi thuế TNDN khác với quy định của Luật này thì thực hiện theo quy định của Luật này”</w:t>
      </w:r>
      <w:r w:rsidR="00D827AB" w:rsidRPr="00AD6C92">
        <w:rPr>
          <w:rFonts w:ascii="Times New Roman" w:eastAsia="Times New Roman" w:hAnsi="Times New Roman"/>
          <w:sz w:val="28"/>
          <w:szCs w:val="28"/>
        </w:rPr>
        <w:t>. Theo đó, các ưu đãi thuế cần được và chỉ nên được quy định trong các văn bản pháp luật về thuế</w:t>
      </w:r>
      <w:r w:rsidR="00342EB0">
        <w:rPr>
          <w:rFonts w:ascii="Times New Roman" w:eastAsia="Times New Roman" w:hAnsi="Times New Roman"/>
          <w:sz w:val="28"/>
          <w:szCs w:val="28"/>
          <w:lang w:val="vi-VN"/>
        </w:rPr>
        <w:t>,</w:t>
      </w:r>
      <w:r w:rsidR="00D827AB" w:rsidRPr="00AD6C92">
        <w:rPr>
          <w:rFonts w:ascii="Times New Roman" w:eastAsia="Times New Roman" w:hAnsi="Times New Roman"/>
          <w:sz w:val="28"/>
          <w:szCs w:val="28"/>
        </w:rPr>
        <w:t xml:space="preserve"> đồng thời cần chấm dứt việc lồng ghép chính sách ưu đãi thuế trong các luật chuyên ngành để bảo đảm tính tổng thể, nhất quán của hệ thống ưu đãi thuế TNDN.</w:t>
      </w:r>
      <w:r w:rsidR="00152630">
        <w:rPr>
          <w:rFonts w:ascii="Times New Roman" w:eastAsia="Times New Roman" w:hAnsi="Times New Roman"/>
          <w:sz w:val="28"/>
          <w:szCs w:val="28"/>
          <w:lang w:val="vi-VN"/>
        </w:rPr>
        <w:t xml:space="preserve"> </w:t>
      </w:r>
      <w:r w:rsidR="00E96450" w:rsidRPr="00AD6C92">
        <w:rPr>
          <w:rFonts w:ascii="Times New Roman" w:eastAsia="Times New Roman" w:hAnsi="Times New Roman"/>
          <w:sz w:val="28"/>
          <w:szCs w:val="28"/>
        </w:rPr>
        <w:t xml:space="preserve">Thường trực Ủy ban </w:t>
      </w:r>
      <w:r w:rsidR="00E96450">
        <w:rPr>
          <w:rFonts w:ascii="Times New Roman" w:eastAsia="Times New Roman" w:hAnsi="Times New Roman"/>
          <w:sz w:val="28"/>
          <w:szCs w:val="28"/>
        </w:rPr>
        <w:t>KTTC và</w:t>
      </w:r>
      <w:r w:rsidR="00E96450" w:rsidRPr="00AD6C92">
        <w:rPr>
          <w:rFonts w:ascii="Times New Roman" w:eastAsia="Times New Roman" w:hAnsi="Times New Roman"/>
          <w:sz w:val="28"/>
          <w:szCs w:val="28"/>
        </w:rPr>
        <w:t xml:space="preserve"> Cơ quan soạn thảo</w:t>
      </w:r>
      <w:r w:rsidR="00E96450" w:rsidDel="00E96450">
        <w:rPr>
          <w:rFonts w:ascii="Times New Roman" w:eastAsia="Times New Roman" w:hAnsi="Times New Roman"/>
          <w:sz w:val="28"/>
          <w:szCs w:val="28"/>
          <w:lang w:val="vi-VN"/>
        </w:rPr>
        <w:t xml:space="preserve"> </w:t>
      </w:r>
      <w:r w:rsidR="0048772C" w:rsidRPr="00AD6C92">
        <w:rPr>
          <w:rFonts w:ascii="Times New Roman" w:eastAsia="Times New Roman" w:hAnsi="Times New Roman"/>
          <w:sz w:val="28"/>
          <w:szCs w:val="28"/>
          <w:lang w:val="vi-VN"/>
        </w:rPr>
        <w:t xml:space="preserve">sẽ tiếp tục </w:t>
      </w:r>
      <w:r w:rsidR="007927AC" w:rsidRPr="00AD6C92">
        <w:rPr>
          <w:rFonts w:ascii="Times New Roman" w:eastAsia="Times New Roman" w:hAnsi="Times New Roman"/>
          <w:sz w:val="28"/>
          <w:szCs w:val="28"/>
        </w:rPr>
        <w:t>rà soát các ưu đãi được quy định tại các luật chuyên ngành mới được Quốc hội thông qua tại</w:t>
      </w:r>
      <w:r w:rsidR="00342EB0">
        <w:rPr>
          <w:rFonts w:ascii="Times New Roman" w:eastAsia="Times New Roman" w:hAnsi="Times New Roman"/>
          <w:sz w:val="28"/>
          <w:szCs w:val="28"/>
          <w:lang w:val="vi-VN"/>
        </w:rPr>
        <w:t xml:space="preserve"> các kỳ họp gần đây,</w:t>
      </w:r>
      <w:r w:rsidR="007927AC" w:rsidRPr="00AD6C92">
        <w:rPr>
          <w:rFonts w:ascii="Times New Roman" w:eastAsia="Times New Roman" w:hAnsi="Times New Roman"/>
          <w:sz w:val="28"/>
          <w:szCs w:val="28"/>
        </w:rPr>
        <w:t xml:space="preserve"> Kỳ họp thứ 9 sắp tới </w:t>
      </w:r>
      <w:r w:rsidR="007D52C2">
        <w:rPr>
          <w:rFonts w:ascii="Times New Roman" w:eastAsia="Times New Roman" w:hAnsi="Times New Roman"/>
          <w:sz w:val="28"/>
          <w:szCs w:val="28"/>
          <w:lang w:val="vi-VN"/>
        </w:rPr>
        <w:t xml:space="preserve">và </w:t>
      </w:r>
      <w:r w:rsidR="007927AC" w:rsidRPr="00AD6C92">
        <w:rPr>
          <w:rFonts w:ascii="Times New Roman" w:eastAsia="Times New Roman" w:hAnsi="Times New Roman"/>
          <w:sz w:val="28"/>
          <w:szCs w:val="28"/>
        </w:rPr>
        <w:t>Luật Thủ đô</w:t>
      </w:r>
      <w:r w:rsidR="0094090F">
        <w:rPr>
          <w:rFonts w:ascii="Times New Roman" w:eastAsia="Times New Roman" w:hAnsi="Times New Roman"/>
          <w:sz w:val="28"/>
          <w:szCs w:val="28"/>
          <w:lang w:val="vi-VN"/>
        </w:rPr>
        <w:t xml:space="preserve"> để tổng hợp và </w:t>
      </w:r>
      <w:r w:rsidR="007927AC" w:rsidRPr="00AD6C92">
        <w:rPr>
          <w:rFonts w:ascii="Times New Roman" w:eastAsia="Times New Roman" w:hAnsi="Times New Roman"/>
          <w:sz w:val="28"/>
          <w:szCs w:val="28"/>
        </w:rPr>
        <w:t>chỉnh lý</w:t>
      </w:r>
      <w:r w:rsidR="00A2479B">
        <w:rPr>
          <w:rFonts w:ascii="Times New Roman" w:eastAsia="Times New Roman" w:hAnsi="Times New Roman"/>
          <w:sz w:val="28"/>
          <w:szCs w:val="28"/>
        </w:rPr>
        <w:t>,</w:t>
      </w:r>
      <w:r w:rsidR="007927AC" w:rsidRPr="00AD6C92">
        <w:rPr>
          <w:rFonts w:ascii="Times New Roman" w:eastAsia="Times New Roman" w:hAnsi="Times New Roman"/>
          <w:sz w:val="28"/>
          <w:szCs w:val="28"/>
        </w:rPr>
        <w:t xml:space="preserve"> </w:t>
      </w:r>
      <w:r w:rsidR="00A2479B" w:rsidRPr="00AD6C92">
        <w:rPr>
          <w:rFonts w:ascii="Times New Roman" w:eastAsia="Times New Roman" w:hAnsi="Times New Roman"/>
          <w:sz w:val="28"/>
          <w:szCs w:val="28"/>
        </w:rPr>
        <w:t xml:space="preserve">hoàn thiện </w:t>
      </w:r>
      <w:r w:rsidR="007927AC" w:rsidRPr="00AD6C92">
        <w:rPr>
          <w:rFonts w:ascii="Times New Roman" w:eastAsia="Times New Roman" w:hAnsi="Times New Roman"/>
          <w:sz w:val="28"/>
          <w:szCs w:val="28"/>
        </w:rPr>
        <w:t>dự thảo Luật một cách phù hợp</w:t>
      </w:r>
      <w:r w:rsidR="00C37C75" w:rsidRPr="00AD6C92">
        <w:rPr>
          <w:rFonts w:ascii="Times New Roman" w:eastAsia="Times New Roman" w:hAnsi="Times New Roman"/>
          <w:sz w:val="28"/>
          <w:szCs w:val="28"/>
          <w:lang w:val="vi-VN"/>
        </w:rPr>
        <w:t>.</w:t>
      </w:r>
    </w:p>
    <w:p w14:paraId="65A49AEB" w14:textId="28E9E777" w:rsidR="005B4110" w:rsidRPr="00FA747B" w:rsidRDefault="00F17DCC" w:rsidP="007026CD">
      <w:pPr>
        <w:spacing w:before="60" w:after="0" w:line="340" w:lineRule="exact"/>
        <w:ind w:firstLine="720"/>
        <w:jc w:val="both"/>
        <w:rPr>
          <w:rFonts w:ascii="Times New Roman" w:eastAsia="Times New Roman" w:hAnsi="Times New Roman"/>
          <w:sz w:val="28"/>
          <w:szCs w:val="28"/>
          <w:lang w:val="vi-VN"/>
        </w:rPr>
      </w:pPr>
      <w:r w:rsidRPr="002E0B91">
        <w:rPr>
          <w:rFonts w:ascii="Times New Roman" w:eastAsia="Times New Roman" w:hAnsi="Times New Roman"/>
          <w:b/>
          <w:bCs/>
          <w:sz w:val="28"/>
          <w:szCs w:val="28"/>
          <w:lang w:val="vi-VN"/>
        </w:rPr>
        <w:t xml:space="preserve">7. </w:t>
      </w:r>
      <w:r w:rsidR="00856B22" w:rsidRPr="002E0B91">
        <w:rPr>
          <w:rFonts w:ascii="Times New Roman" w:eastAsia="Times New Roman" w:hAnsi="Times New Roman"/>
          <w:b/>
          <w:bCs/>
          <w:sz w:val="28"/>
          <w:szCs w:val="28"/>
          <w:lang w:val="vi-VN"/>
        </w:rPr>
        <w:t>V</w:t>
      </w:r>
      <w:r w:rsidR="00FA747B" w:rsidRPr="002E0B91">
        <w:rPr>
          <w:rFonts w:ascii="Times New Roman" w:eastAsia="Times New Roman" w:hAnsi="Times New Roman"/>
          <w:b/>
          <w:bCs/>
          <w:sz w:val="28"/>
          <w:szCs w:val="28"/>
          <w:lang w:val="vi-VN"/>
        </w:rPr>
        <w:t xml:space="preserve">ề </w:t>
      </w:r>
      <w:r w:rsidR="00C37C75" w:rsidRPr="002E0B91">
        <w:rPr>
          <w:rFonts w:ascii="Times New Roman" w:eastAsia="Times New Roman" w:hAnsi="Times New Roman"/>
          <w:b/>
          <w:bCs/>
          <w:sz w:val="28"/>
          <w:szCs w:val="28"/>
        </w:rPr>
        <w:t>Thuế tối thiểu toàn cầu</w:t>
      </w:r>
      <w:r w:rsidR="00921F4D">
        <w:rPr>
          <w:rFonts w:ascii="Times New Roman" w:eastAsia="Times New Roman" w:hAnsi="Times New Roman"/>
          <w:bCs/>
          <w:sz w:val="28"/>
          <w:szCs w:val="28"/>
        </w:rPr>
        <w:t>:</w:t>
      </w:r>
      <w:r w:rsidR="00DD26FB">
        <w:rPr>
          <w:rFonts w:ascii="Times New Roman" w:eastAsia="Times New Roman" w:hAnsi="Times New Roman"/>
          <w:bCs/>
          <w:sz w:val="28"/>
          <w:szCs w:val="28"/>
          <w:lang w:val="vi-VN"/>
        </w:rPr>
        <w:t xml:space="preserve"> </w:t>
      </w:r>
      <w:r w:rsidR="00E96450">
        <w:rPr>
          <w:rFonts w:ascii="Times New Roman" w:eastAsia="Times New Roman" w:hAnsi="Times New Roman"/>
          <w:bCs/>
          <w:sz w:val="28"/>
          <w:szCs w:val="28"/>
          <w:lang w:val="en-GB"/>
        </w:rPr>
        <w:t>Để</w:t>
      </w:r>
      <w:r w:rsidR="00E96450">
        <w:rPr>
          <w:rFonts w:ascii="Times New Roman" w:eastAsia="Times New Roman" w:hAnsi="Times New Roman"/>
          <w:bCs/>
          <w:sz w:val="28"/>
          <w:szCs w:val="28"/>
          <w:lang w:val="vi-VN"/>
        </w:rPr>
        <w:t xml:space="preserve"> </w:t>
      </w:r>
      <w:r w:rsidR="00DD26FB">
        <w:rPr>
          <w:rFonts w:ascii="Times New Roman" w:eastAsia="Times New Roman" w:hAnsi="Times New Roman"/>
          <w:bCs/>
          <w:sz w:val="28"/>
          <w:szCs w:val="28"/>
          <w:lang w:val="vi-VN"/>
        </w:rPr>
        <w:t>giải quyết những nội dung ch</w:t>
      </w:r>
      <w:r w:rsidR="00FA747B">
        <w:rPr>
          <w:rFonts w:ascii="Times New Roman" w:eastAsia="Times New Roman" w:hAnsi="Times New Roman"/>
          <w:bCs/>
          <w:sz w:val="28"/>
          <w:szCs w:val="28"/>
          <w:lang w:val="vi-VN"/>
        </w:rPr>
        <w:t xml:space="preserve">ưa được quy định trong Nghị quyết </w:t>
      </w:r>
      <w:r w:rsidR="00E96450">
        <w:rPr>
          <w:rFonts w:ascii="Times New Roman" w:eastAsia="Times New Roman" w:hAnsi="Times New Roman"/>
          <w:bCs/>
          <w:sz w:val="28"/>
          <w:szCs w:val="28"/>
          <w:lang w:val="en-GB"/>
        </w:rPr>
        <w:t xml:space="preserve">số </w:t>
      </w:r>
      <w:r w:rsidR="00FA747B">
        <w:rPr>
          <w:rFonts w:ascii="Times New Roman" w:eastAsia="Times New Roman" w:hAnsi="Times New Roman"/>
          <w:bCs/>
          <w:sz w:val="28"/>
          <w:szCs w:val="28"/>
          <w:lang w:val="vi-VN"/>
        </w:rPr>
        <w:t xml:space="preserve">107/2023/QH15, </w:t>
      </w:r>
      <w:r w:rsidR="00D827AB" w:rsidRPr="00AD6C92">
        <w:rPr>
          <w:rFonts w:ascii="Times New Roman" w:eastAsia="Times New Roman" w:hAnsi="Times New Roman"/>
          <w:sz w:val="28"/>
          <w:szCs w:val="28"/>
        </w:rPr>
        <w:t>dự thảo Luật</w:t>
      </w:r>
      <w:r w:rsidR="00FA747B">
        <w:rPr>
          <w:rFonts w:ascii="Times New Roman" w:eastAsia="Times New Roman" w:hAnsi="Times New Roman"/>
          <w:sz w:val="28"/>
          <w:szCs w:val="28"/>
          <w:lang w:val="vi-VN"/>
        </w:rPr>
        <w:t xml:space="preserve"> </w:t>
      </w:r>
      <w:r w:rsidR="00921F4D">
        <w:rPr>
          <w:rFonts w:ascii="Times New Roman" w:eastAsia="Times New Roman" w:hAnsi="Times New Roman"/>
          <w:sz w:val="28"/>
          <w:szCs w:val="28"/>
        </w:rPr>
        <w:t>tiếp thu</w:t>
      </w:r>
      <w:r w:rsidR="00E96450">
        <w:rPr>
          <w:rFonts w:ascii="Times New Roman" w:eastAsia="Times New Roman" w:hAnsi="Times New Roman"/>
          <w:sz w:val="28"/>
          <w:szCs w:val="28"/>
        </w:rPr>
        <w:t>,</w:t>
      </w:r>
      <w:r w:rsidR="00921F4D">
        <w:rPr>
          <w:rFonts w:ascii="Times New Roman" w:eastAsia="Times New Roman" w:hAnsi="Times New Roman"/>
          <w:sz w:val="28"/>
          <w:szCs w:val="28"/>
        </w:rPr>
        <w:t xml:space="preserve"> </w:t>
      </w:r>
      <w:r w:rsidR="00D827AB" w:rsidRPr="00AD6C92">
        <w:rPr>
          <w:rFonts w:ascii="Times New Roman" w:eastAsia="Times New Roman" w:hAnsi="Times New Roman"/>
          <w:sz w:val="28"/>
          <w:szCs w:val="28"/>
        </w:rPr>
        <w:t xml:space="preserve">bổ sung quy định trong trường hợp OECD có các quy định thuận lợi hơn về quyền đánh thuế cho các nước nguồn (trong đó có Việt Nam) liên quan đến các nội dung về thuế tối thiểu toàn cầu và quyền thu thuế đối với các hoạt động kinh doanh xuyên quốc gia trên nền tảng thương mại điện tử, nền tảng số thì giao Chính phủ quy định chi tiết, </w:t>
      </w:r>
      <w:r w:rsidR="00976239">
        <w:rPr>
          <w:rFonts w:ascii="Times New Roman" w:eastAsia="Times New Roman" w:hAnsi="Times New Roman"/>
          <w:sz w:val="28"/>
          <w:szCs w:val="28"/>
          <w:lang w:val="vi-VN"/>
        </w:rPr>
        <w:t xml:space="preserve">tạo </w:t>
      </w:r>
      <w:r w:rsidR="00D827AB" w:rsidRPr="00AD6C92">
        <w:rPr>
          <w:rFonts w:ascii="Times New Roman" w:eastAsia="Times New Roman" w:hAnsi="Times New Roman"/>
          <w:sz w:val="28"/>
          <w:szCs w:val="28"/>
        </w:rPr>
        <w:t xml:space="preserve">cơ sở cho việc thực hiện một cách phù hợp.  </w:t>
      </w:r>
    </w:p>
    <w:p w14:paraId="76D80634" w14:textId="30617B33" w:rsidR="005B4110" w:rsidRPr="00C34F4C" w:rsidRDefault="00D827AB" w:rsidP="007026CD">
      <w:pPr>
        <w:spacing w:before="60" w:after="0" w:line="340" w:lineRule="exact"/>
        <w:ind w:firstLine="720"/>
        <w:jc w:val="both"/>
        <w:rPr>
          <w:rFonts w:ascii="Times New Roman" w:eastAsia="Times New Roman" w:hAnsi="Times New Roman"/>
          <w:b/>
          <w:sz w:val="24"/>
          <w:szCs w:val="24"/>
        </w:rPr>
      </w:pPr>
      <w:r w:rsidRPr="00C34F4C">
        <w:rPr>
          <w:rFonts w:ascii="Times New Roman" w:eastAsia="Times New Roman" w:hAnsi="Times New Roman"/>
          <w:b/>
          <w:sz w:val="24"/>
          <w:szCs w:val="24"/>
        </w:rPr>
        <w:t xml:space="preserve">II. CÁC </w:t>
      </w:r>
      <w:r w:rsidR="00A2479B">
        <w:rPr>
          <w:rFonts w:ascii="Times New Roman" w:eastAsia="Times New Roman" w:hAnsi="Times New Roman"/>
          <w:b/>
          <w:sz w:val="24"/>
          <w:szCs w:val="24"/>
        </w:rPr>
        <w:t>NỘI DUNG</w:t>
      </w:r>
      <w:r w:rsidRPr="00C34F4C">
        <w:rPr>
          <w:rFonts w:ascii="Times New Roman" w:eastAsia="Times New Roman" w:hAnsi="Times New Roman"/>
          <w:b/>
          <w:sz w:val="24"/>
          <w:szCs w:val="24"/>
        </w:rPr>
        <w:t xml:space="preserve"> CÒN Ý KIẾN KHÁC NHAU</w:t>
      </w:r>
    </w:p>
    <w:p w14:paraId="07AD9E5A" w14:textId="26C02B7F" w:rsidR="00DD6535" w:rsidRPr="00D7514F" w:rsidRDefault="00D827AB" w:rsidP="007026CD">
      <w:pPr>
        <w:widowControl w:val="0"/>
        <w:spacing w:before="60" w:after="0" w:line="340" w:lineRule="exact"/>
        <w:ind w:firstLine="720"/>
        <w:jc w:val="both"/>
        <w:rPr>
          <w:rFonts w:ascii="Times New Roman" w:eastAsia="Times New Roman" w:hAnsi="Times New Roman"/>
          <w:sz w:val="28"/>
          <w:szCs w:val="28"/>
          <w:lang w:val="vi-VN"/>
        </w:rPr>
      </w:pPr>
      <w:r w:rsidRPr="00944416">
        <w:rPr>
          <w:rFonts w:ascii="Times New Roman" w:eastAsia="Times New Roman" w:hAnsi="Times New Roman"/>
          <w:b/>
          <w:sz w:val="28"/>
          <w:szCs w:val="28"/>
        </w:rPr>
        <w:t xml:space="preserve">1. </w:t>
      </w:r>
      <w:r w:rsidRPr="00944416">
        <w:rPr>
          <w:rFonts w:ascii="Times New Roman" w:eastAsia="Times New Roman" w:hAnsi="Times New Roman"/>
          <w:bCs/>
          <w:i/>
          <w:iCs/>
          <w:sz w:val="28"/>
          <w:szCs w:val="28"/>
        </w:rPr>
        <w:t>Về</w:t>
      </w:r>
      <w:r w:rsidR="007A69EF" w:rsidRPr="00944416">
        <w:rPr>
          <w:rFonts w:ascii="Times New Roman" w:eastAsia="Times New Roman" w:hAnsi="Times New Roman"/>
          <w:bCs/>
          <w:i/>
          <w:iCs/>
          <w:sz w:val="28"/>
          <w:szCs w:val="28"/>
          <w:lang w:val="vi-VN"/>
        </w:rPr>
        <w:t xml:space="preserve"> </w:t>
      </w:r>
      <w:r w:rsidR="0033788F" w:rsidRPr="00944416">
        <w:rPr>
          <w:rFonts w:ascii="Times New Roman" w:eastAsia="Times New Roman" w:hAnsi="Times New Roman"/>
          <w:bCs/>
          <w:i/>
          <w:iCs/>
          <w:sz w:val="28"/>
          <w:szCs w:val="28"/>
          <w:lang w:val="vi-VN"/>
        </w:rPr>
        <w:t>nội dung</w:t>
      </w:r>
      <w:r w:rsidR="00097239" w:rsidRPr="00944416">
        <w:rPr>
          <w:rFonts w:ascii="Times New Roman" w:eastAsia="Times New Roman" w:hAnsi="Times New Roman"/>
          <w:bCs/>
          <w:i/>
          <w:iCs/>
          <w:sz w:val="28"/>
          <w:szCs w:val="28"/>
          <w:lang w:val="vi-VN"/>
        </w:rPr>
        <w:t xml:space="preserve"> sửa đổi </w:t>
      </w:r>
      <w:r w:rsidR="0033788F" w:rsidRPr="00944416">
        <w:rPr>
          <w:rFonts w:ascii="Times New Roman" w:eastAsia="Times New Roman" w:hAnsi="Times New Roman"/>
          <w:bCs/>
          <w:i/>
          <w:iCs/>
          <w:sz w:val="28"/>
          <w:szCs w:val="28"/>
          <w:lang w:val="vi-VN"/>
        </w:rPr>
        <w:t>cho phép</w:t>
      </w:r>
      <w:r w:rsidR="00AC540C" w:rsidRPr="00944416">
        <w:rPr>
          <w:rFonts w:ascii="Times New Roman" w:eastAsia="Times New Roman" w:hAnsi="Times New Roman"/>
          <w:bCs/>
          <w:i/>
          <w:iCs/>
          <w:sz w:val="28"/>
          <w:szCs w:val="28"/>
          <w:lang w:val="vi-VN"/>
        </w:rPr>
        <w:t xml:space="preserve"> </w:t>
      </w:r>
      <w:r w:rsidR="00A07656" w:rsidRPr="00944416">
        <w:rPr>
          <w:rFonts w:ascii="Times New Roman" w:eastAsia="Times New Roman" w:hAnsi="Times New Roman"/>
          <w:bCs/>
          <w:i/>
          <w:iCs/>
          <w:sz w:val="28"/>
          <w:szCs w:val="28"/>
          <w:lang w:val="vi-VN"/>
        </w:rPr>
        <w:t xml:space="preserve">các </w:t>
      </w:r>
      <w:r w:rsidR="00AC540C" w:rsidRPr="00944416">
        <w:rPr>
          <w:rFonts w:ascii="Times New Roman" w:eastAsia="Times New Roman" w:hAnsi="Times New Roman"/>
          <w:bCs/>
          <w:i/>
          <w:iCs/>
          <w:sz w:val="28"/>
          <w:szCs w:val="28"/>
          <w:lang w:val="vi-VN"/>
        </w:rPr>
        <w:t>doanh nghiệ</w:t>
      </w:r>
      <w:r w:rsidR="00A07656" w:rsidRPr="00944416">
        <w:rPr>
          <w:rFonts w:ascii="Times New Roman" w:eastAsia="Times New Roman" w:hAnsi="Times New Roman"/>
          <w:bCs/>
          <w:i/>
          <w:iCs/>
          <w:sz w:val="28"/>
          <w:szCs w:val="28"/>
          <w:lang w:val="vi-VN"/>
        </w:rPr>
        <w:t>p kinh doanh bất động sản</w:t>
      </w:r>
      <w:r w:rsidR="00DF63B3">
        <w:rPr>
          <w:rFonts w:ascii="Times New Roman" w:eastAsia="Times New Roman" w:hAnsi="Times New Roman"/>
          <w:bCs/>
          <w:i/>
          <w:iCs/>
          <w:sz w:val="28"/>
          <w:szCs w:val="28"/>
          <w:lang w:val="vi-VN"/>
        </w:rPr>
        <w:t xml:space="preserve"> (BĐS) </w:t>
      </w:r>
      <w:r w:rsidR="00A07656" w:rsidRPr="00944416">
        <w:rPr>
          <w:rFonts w:ascii="Times New Roman" w:eastAsia="Times New Roman" w:hAnsi="Times New Roman"/>
          <w:bCs/>
          <w:i/>
          <w:iCs/>
          <w:sz w:val="28"/>
          <w:szCs w:val="28"/>
          <w:lang w:val="vi-VN"/>
        </w:rPr>
        <w:t xml:space="preserve">được bù trừ </w:t>
      </w:r>
      <w:r w:rsidR="00AC540C" w:rsidRPr="00944416">
        <w:rPr>
          <w:rFonts w:ascii="Times New Roman" w:eastAsia="Times New Roman" w:hAnsi="Times New Roman"/>
          <w:bCs/>
          <w:i/>
          <w:iCs/>
          <w:sz w:val="28"/>
          <w:szCs w:val="28"/>
          <w:lang w:val="vi-VN"/>
        </w:rPr>
        <w:t xml:space="preserve">lãi từ </w:t>
      </w:r>
      <w:r w:rsidR="00253C82" w:rsidRPr="00944416">
        <w:rPr>
          <w:rFonts w:ascii="Times New Roman" w:eastAsia="Times New Roman" w:hAnsi="Times New Roman"/>
          <w:bCs/>
          <w:i/>
          <w:iCs/>
          <w:sz w:val="28"/>
          <w:szCs w:val="28"/>
          <w:lang w:val="vi-VN"/>
        </w:rPr>
        <w:t>hoạt động kinh doanh, chuyển nhượng</w:t>
      </w:r>
      <w:r w:rsidR="00DF63B3">
        <w:rPr>
          <w:rFonts w:ascii="Times New Roman" w:eastAsia="Times New Roman" w:hAnsi="Times New Roman"/>
          <w:bCs/>
          <w:i/>
          <w:iCs/>
          <w:sz w:val="28"/>
          <w:szCs w:val="28"/>
          <w:lang w:val="vi-VN"/>
        </w:rPr>
        <w:t xml:space="preserve"> BĐS </w:t>
      </w:r>
      <w:r w:rsidR="00A07656" w:rsidRPr="00944416">
        <w:rPr>
          <w:rFonts w:ascii="Times New Roman" w:eastAsia="Times New Roman" w:hAnsi="Times New Roman"/>
          <w:bCs/>
          <w:i/>
          <w:iCs/>
          <w:sz w:val="28"/>
          <w:szCs w:val="28"/>
          <w:lang w:val="vi-VN"/>
        </w:rPr>
        <w:t xml:space="preserve">(bao gồm cả </w:t>
      </w:r>
      <w:r w:rsidR="00253C82" w:rsidRPr="00944416">
        <w:rPr>
          <w:rFonts w:ascii="Times New Roman" w:eastAsia="Times New Roman" w:hAnsi="Times New Roman"/>
          <w:bCs/>
          <w:i/>
          <w:iCs/>
          <w:sz w:val="28"/>
          <w:szCs w:val="28"/>
          <w:lang w:val="vi-VN"/>
        </w:rPr>
        <w:t>chuyển nhượng dự án</w:t>
      </w:r>
      <w:r w:rsidR="00A07656" w:rsidRPr="00944416">
        <w:rPr>
          <w:rFonts w:ascii="Times New Roman" w:eastAsia="Times New Roman" w:hAnsi="Times New Roman"/>
          <w:bCs/>
          <w:i/>
          <w:iCs/>
          <w:sz w:val="28"/>
          <w:szCs w:val="28"/>
          <w:lang w:val="vi-VN"/>
        </w:rPr>
        <w:t>)</w:t>
      </w:r>
      <w:r w:rsidR="00253C82" w:rsidRPr="00944416">
        <w:rPr>
          <w:rFonts w:ascii="Times New Roman" w:eastAsia="Times New Roman" w:hAnsi="Times New Roman"/>
          <w:bCs/>
          <w:i/>
          <w:iCs/>
          <w:sz w:val="28"/>
          <w:szCs w:val="28"/>
          <w:lang w:val="vi-VN"/>
        </w:rPr>
        <w:t xml:space="preserve"> với lỗ từ các hoạt động kinh doanh khác</w:t>
      </w:r>
      <w:r w:rsidR="00253C82">
        <w:rPr>
          <w:rFonts w:ascii="Times New Roman" w:eastAsia="Times New Roman" w:hAnsi="Times New Roman"/>
          <w:bCs/>
          <w:i/>
          <w:iCs/>
          <w:sz w:val="28"/>
          <w:szCs w:val="28"/>
          <w:lang w:val="vi-VN"/>
        </w:rPr>
        <w:t>,</w:t>
      </w:r>
      <w:r w:rsidR="00990FCE">
        <w:rPr>
          <w:rFonts w:ascii="Times New Roman" w:eastAsia="Times New Roman" w:hAnsi="Times New Roman"/>
          <w:bCs/>
          <w:i/>
          <w:iCs/>
          <w:sz w:val="28"/>
          <w:szCs w:val="28"/>
          <w:lang w:val="vi-VN"/>
        </w:rPr>
        <w:t xml:space="preserve"> </w:t>
      </w:r>
      <w:r w:rsidR="00990FCE">
        <w:rPr>
          <w:rFonts w:ascii="Times New Roman" w:eastAsia="Times New Roman" w:hAnsi="Times New Roman"/>
          <w:bCs/>
          <w:sz w:val="28"/>
          <w:szCs w:val="28"/>
          <w:lang w:val="vi-VN"/>
        </w:rPr>
        <w:t>Thường trực Uỷ ban KTTC</w:t>
      </w:r>
      <w:r w:rsidR="00214379">
        <w:rPr>
          <w:rFonts w:ascii="Times New Roman" w:eastAsia="Times New Roman" w:hAnsi="Times New Roman"/>
          <w:bCs/>
          <w:sz w:val="28"/>
          <w:szCs w:val="28"/>
          <w:lang w:val="vi-VN"/>
        </w:rPr>
        <w:t xml:space="preserve"> </w:t>
      </w:r>
      <w:r w:rsidR="006E16EE">
        <w:rPr>
          <w:rFonts w:ascii="Times New Roman" w:eastAsia="Times New Roman" w:hAnsi="Times New Roman"/>
          <w:bCs/>
          <w:sz w:val="28"/>
          <w:szCs w:val="28"/>
          <w:lang w:val="vi-VN"/>
        </w:rPr>
        <w:t xml:space="preserve">lo ngại rằng </w:t>
      </w:r>
      <w:r w:rsidR="00156D7C">
        <w:rPr>
          <w:rFonts w:ascii="Times New Roman" w:eastAsia="Times New Roman" w:hAnsi="Times New Roman"/>
          <w:sz w:val="28"/>
          <w:szCs w:val="28"/>
          <w:lang w:val="vi-VN"/>
        </w:rPr>
        <w:t xml:space="preserve">quy định này sẽ tạo </w:t>
      </w:r>
      <w:r w:rsidR="008B4B6D">
        <w:rPr>
          <w:rFonts w:ascii="Times New Roman" w:eastAsia="Times New Roman" w:hAnsi="Times New Roman"/>
          <w:sz w:val="28"/>
          <w:szCs w:val="28"/>
          <w:lang w:val="vi-VN"/>
        </w:rPr>
        <w:t xml:space="preserve">cơ chế </w:t>
      </w:r>
      <w:r w:rsidR="00156D7C">
        <w:rPr>
          <w:rFonts w:ascii="Times New Roman" w:eastAsia="Times New Roman" w:hAnsi="Times New Roman"/>
          <w:sz w:val="28"/>
          <w:szCs w:val="28"/>
          <w:lang w:val="vi-VN"/>
        </w:rPr>
        <w:t>cho</w:t>
      </w:r>
      <w:r w:rsidR="00AA3A95">
        <w:rPr>
          <w:rFonts w:ascii="Times New Roman" w:eastAsia="Times New Roman" w:hAnsi="Times New Roman"/>
          <w:sz w:val="28"/>
          <w:szCs w:val="28"/>
          <w:lang w:val="vi-VN"/>
        </w:rPr>
        <w:t xml:space="preserve"> các </w:t>
      </w:r>
      <w:r w:rsidR="00E26B76" w:rsidRPr="00AD6C92">
        <w:rPr>
          <w:rFonts w:ascii="Times New Roman" w:eastAsia="Times New Roman" w:hAnsi="Times New Roman"/>
          <w:sz w:val="28"/>
          <w:szCs w:val="28"/>
        </w:rPr>
        <w:t>doanh nghiệp tận dụng</w:t>
      </w:r>
      <w:r w:rsidR="00E26B76" w:rsidRPr="00AD6C92">
        <w:rPr>
          <w:rFonts w:ascii="Times New Roman" w:eastAsia="Times New Roman" w:hAnsi="Times New Roman"/>
          <w:sz w:val="28"/>
          <w:szCs w:val="28"/>
          <w:lang w:val="vi-VN"/>
        </w:rPr>
        <w:t xml:space="preserve"> làm </w:t>
      </w:r>
      <w:r w:rsidR="00E26B76" w:rsidRPr="00AD6C92">
        <w:rPr>
          <w:rFonts w:ascii="Times New Roman" w:eastAsia="Times New Roman" w:hAnsi="Times New Roman"/>
          <w:sz w:val="28"/>
          <w:szCs w:val="28"/>
        </w:rPr>
        <w:t>giảm nghĩa vụ thuế từ</w:t>
      </w:r>
      <w:r w:rsidR="00306973">
        <w:rPr>
          <w:rFonts w:ascii="Times New Roman" w:eastAsia="Times New Roman" w:hAnsi="Times New Roman"/>
          <w:sz w:val="28"/>
          <w:szCs w:val="28"/>
          <w:lang w:val="vi-VN"/>
        </w:rPr>
        <w:t xml:space="preserve"> </w:t>
      </w:r>
      <w:r w:rsidR="00E26B76" w:rsidRPr="00AD6C92">
        <w:rPr>
          <w:rFonts w:ascii="Times New Roman" w:eastAsia="Times New Roman" w:hAnsi="Times New Roman"/>
          <w:sz w:val="28"/>
          <w:szCs w:val="28"/>
        </w:rPr>
        <w:t>hoạt động kinh doanh</w:t>
      </w:r>
      <w:r w:rsidR="00EC4733">
        <w:rPr>
          <w:rFonts w:ascii="Times New Roman" w:eastAsia="Times New Roman" w:hAnsi="Times New Roman"/>
          <w:sz w:val="28"/>
          <w:szCs w:val="28"/>
          <w:lang w:val="vi-VN"/>
        </w:rPr>
        <w:t>, chuyển nhượng</w:t>
      </w:r>
      <w:r w:rsidR="00DF63B3">
        <w:rPr>
          <w:rFonts w:ascii="Times New Roman" w:eastAsia="Times New Roman" w:hAnsi="Times New Roman"/>
          <w:sz w:val="28"/>
          <w:szCs w:val="28"/>
          <w:lang w:val="vi-VN"/>
        </w:rPr>
        <w:t xml:space="preserve"> BĐS</w:t>
      </w:r>
      <w:r w:rsidR="00306973">
        <w:rPr>
          <w:rFonts w:ascii="Times New Roman" w:eastAsia="Times New Roman" w:hAnsi="Times New Roman"/>
          <w:sz w:val="28"/>
          <w:szCs w:val="28"/>
          <w:lang w:val="vi-VN"/>
        </w:rPr>
        <w:t xml:space="preserve">, chuyển nhượng dự án đầu tư </w:t>
      </w:r>
      <w:r w:rsidR="00E26B76" w:rsidRPr="00AD6C92">
        <w:rPr>
          <w:rFonts w:ascii="Times New Roman" w:eastAsia="Times New Roman" w:hAnsi="Times New Roman"/>
          <w:sz w:val="28"/>
          <w:szCs w:val="28"/>
        </w:rPr>
        <w:t xml:space="preserve">thông qua việc bù trừ với lỗ </w:t>
      </w:r>
      <w:r w:rsidR="007C170D">
        <w:rPr>
          <w:rFonts w:ascii="Times New Roman" w:eastAsia="Times New Roman" w:hAnsi="Times New Roman"/>
          <w:sz w:val="28"/>
          <w:szCs w:val="28"/>
          <w:lang w:val="vi-VN"/>
        </w:rPr>
        <w:t xml:space="preserve">của </w:t>
      </w:r>
      <w:r w:rsidR="00E26B76" w:rsidRPr="00AD6C92">
        <w:rPr>
          <w:rFonts w:ascii="Times New Roman" w:eastAsia="Times New Roman" w:hAnsi="Times New Roman"/>
          <w:sz w:val="28"/>
          <w:szCs w:val="28"/>
        </w:rPr>
        <w:t>các hoạt động kinh doanh khác, trong đó không loại trừ trường hợp các hoạt động kinh doanh khác</w:t>
      </w:r>
      <w:r w:rsidR="00CA1365">
        <w:rPr>
          <w:rFonts w:ascii="Times New Roman" w:eastAsia="Times New Roman" w:hAnsi="Times New Roman"/>
          <w:sz w:val="28"/>
          <w:szCs w:val="28"/>
          <w:lang w:val="vi-VN"/>
        </w:rPr>
        <w:t xml:space="preserve"> chỉ</w:t>
      </w:r>
      <w:r w:rsidR="00E26B76" w:rsidRPr="00AD6C92">
        <w:rPr>
          <w:rFonts w:ascii="Times New Roman" w:eastAsia="Times New Roman" w:hAnsi="Times New Roman"/>
          <w:sz w:val="28"/>
          <w:szCs w:val="28"/>
          <w:lang w:val="vi-VN"/>
        </w:rPr>
        <w:t xml:space="preserve"> được đăng ký và hoạt động </w:t>
      </w:r>
      <w:r w:rsidR="00E26B76" w:rsidRPr="00AD6C92">
        <w:rPr>
          <w:rFonts w:ascii="Times New Roman" w:eastAsia="Times New Roman" w:hAnsi="Times New Roman"/>
          <w:sz w:val="28"/>
          <w:szCs w:val="28"/>
        </w:rPr>
        <w:t>mang tính ngắn hạn, hạch toán lỗ</w:t>
      </w:r>
      <w:r w:rsidR="00DD1ADC">
        <w:rPr>
          <w:rFonts w:ascii="Times New Roman" w:eastAsia="Times New Roman" w:hAnsi="Times New Roman"/>
          <w:sz w:val="28"/>
          <w:szCs w:val="28"/>
          <w:lang w:val="vi-VN"/>
        </w:rPr>
        <w:t xml:space="preserve"> có chủ</w:t>
      </w:r>
      <w:r w:rsidR="00F07B57">
        <w:rPr>
          <w:rFonts w:ascii="Times New Roman" w:eastAsia="Times New Roman" w:hAnsi="Times New Roman"/>
          <w:sz w:val="28"/>
          <w:szCs w:val="28"/>
          <w:lang w:val="vi-VN"/>
        </w:rPr>
        <w:t xml:space="preserve"> đích</w:t>
      </w:r>
      <w:r w:rsidR="00E26B76" w:rsidRPr="00AD6C92">
        <w:rPr>
          <w:rFonts w:ascii="Times New Roman" w:eastAsia="Times New Roman" w:hAnsi="Times New Roman"/>
          <w:sz w:val="28"/>
          <w:szCs w:val="28"/>
        </w:rPr>
        <w:t>.</w:t>
      </w:r>
      <w:r w:rsidR="008A3383">
        <w:rPr>
          <w:rFonts w:ascii="Times New Roman" w:eastAsia="Times New Roman" w:hAnsi="Times New Roman"/>
          <w:sz w:val="28"/>
          <w:szCs w:val="28"/>
          <w:lang w:val="vi-VN"/>
        </w:rPr>
        <w:t xml:space="preserve"> Điều này </w:t>
      </w:r>
      <w:r w:rsidR="00E26B76" w:rsidRPr="00AD6C92">
        <w:rPr>
          <w:rFonts w:ascii="Times New Roman" w:eastAsia="Times New Roman" w:hAnsi="Times New Roman"/>
          <w:sz w:val="28"/>
          <w:szCs w:val="28"/>
        </w:rPr>
        <w:t>sẽ tác động trực tiếp đến số thuế TNDN</w:t>
      </w:r>
      <w:r w:rsidR="00F07B57">
        <w:rPr>
          <w:rFonts w:ascii="Times New Roman" w:eastAsia="Times New Roman" w:hAnsi="Times New Roman"/>
          <w:sz w:val="28"/>
          <w:szCs w:val="28"/>
          <w:lang w:val="vi-VN"/>
        </w:rPr>
        <w:t xml:space="preserve"> thực nộp </w:t>
      </w:r>
      <w:r w:rsidR="00E26B76" w:rsidRPr="00AD6C92">
        <w:rPr>
          <w:rFonts w:ascii="Times New Roman" w:eastAsia="Times New Roman" w:hAnsi="Times New Roman"/>
          <w:sz w:val="28"/>
          <w:szCs w:val="28"/>
        </w:rPr>
        <w:t>vào NSNN của các doanh nghiệp kinh doanh</w:t>
      </w:r>
      <w:r w:rsidR="00DF63B3">
        <w:rPr>
          <w:rFonts w:ascii="Times New Roman" w:eastAsia="Times New Roman" w:hAnsi="Times New Roman"/>
          <w:sz w:val="28"/>
          <w:szCs w:val="28"/>
          <w:lang w:val="vi-VN"/>
        </w:rPr>
        <w:t xml:space="preserve"> BĐS </w:t>
      </w:r>
      <w:r w:rsidR="00E26B76" w:rsidRPr="00AD6C92">
        <w:rPr>
          <w:rFonts w:ascii="Times New Roman" w:eastAsia="Times New Roman" w:hAnsi="Times New Roman"/>
          <w:sz w:val="28"/>
          <w:szCs w:val="28"/>
        </w:rPr>
        <w:t>trong thời gian tới.</w:t>
      </w:r>
      <w:r w:rsidR="001F3EC5">
        <w:rPr>
          <w:rFonts w:ascii="Times New Roman" w:eastAsia="Times New Roman" w:hAnsi="Times New Roman"/>
          <w:sz w:val="28"/>
          <w:szCs w:val="28"/>
          <w:lang w:val="vi-VN"/>
        </w:rPr>
        <w:t xml:space="preserve"> Các yếu tố</w:t>
      </w:r>
      <w:r w:rsidR="00FF1DB1">
        <w:rPr>
          <w:rFonts w:ascii="Times New Roman" w:eastAsia="Times New Roman" w:hAnsi="Times New Roman"/>
          <w:sz w:val="28"/>
          <w:szCs w:val="28"/>
          <w:lang w:val="vi-VN"/>
        </w:rPr>
        <w:t xml:space="preserve"> rủi ro </w:t>
      </w:r>
      <w:r w:rsidR="001F3EC5">
        <w:rPr>
          <w:rFonts w:ascii="Times New Roman" w:eastAsia="Times New Roman" w:hAnsi="Times New Roman"/>
          <w:sz w:val="28"/>
          <w:szCs w:val="28"/>
          <w:lang w:val="vi-VN"/>
        </w:rPr>
        <w:t>này</w:t>
      </w:r>
      <w:r w:rsidR="002C5195">
        <w:rPr>
          <w:rFonts w:ascii="Times New Roman" w:eastAsia="Times New Roman" w:hAnsi="Times New Roman"/>
          <w:sz w:val="28"/>
          <w:szCs w:val="28"/>
          <w:lang w:val="vi-VN"/>
        </w:rPr>
        <w:t xml:space="preserve"> chưa được Cơ quan soạn thảo tính đến khi đánh giá tác động</w:t>
      </w:r>
      <w:r w:rsidR="002C5195">
        <w:rPr>
          <w:rStyle w:val="FootnoteReference"/>
          <w:rFonts w:ascii="Times New Roman" w:eastAsia="Times New Roman" w:hAnsi="Times New Roman"/>
          <w:sz w:val="28"/>
          <w:szCs w:val="28"/>
          <w:lang w:val="vi-VN"/>
        </w:rPr>
        <w:footnoteReference w:id="2"/>
      </w:r>
      <w:r w:rsidR="002C5195">
        <w:rPr>
          <w:rFonts w:ascii="Times New Roman" w:eastAsia="Times New Roman" w:hAnsi="Times New Roman"/>
          <w:sz w:val="28"/>
          <w:szCs w:val="28"/>
          <w:lang w:val="vi-VN"/>
        </w:rPr>
        <w:t>.</w:t>
      </w:r>
      <w:r w:rsidR="009170B5">
        <w:rPr>
          <w:rFonts w:ascii="Times New Roman" w:eastAsia="Times New Roman" w:hAnsi="Times New Roman"/>
          <w:sz w:val="28"/>
          <w:szCs w:val="28"/>
          <w:lang w:val="vi-VN"/>
        </w:rPr>
        <w:t xml:space="preserve"> </w:t>
      </w:r>
      <w:r w:rsidR="009170B5" w:rsidRPr="00EF62BE">
        <w:rPr>
          <w:rFonts w:ascii="Times New Roman" w:eastAsia="Times New Roman" w:hAnsi="Times New Roman"/>
          <w:sz w:val="28"/>
          <w:szCs w:val="28"/>
          <w:lang w:val="vi-VN"/>
        </w:rPr>
        <w:t xml:space="preserve">Đối tượng </w:t>
      </w:r>
      <w:r w:rsidR="009170B5" w:rsidRPr="00EF62BE">
        <w:rPr>
          <w:rFonts w:ascii="Times New Roman" w:eastAsia="Times New Roman" w:hAnsi="Times New Roman"/>
          <w:sz w:val="28"/>
          <w:szCs w:val="28"/>
        </w:rPr>
        <w:t>thụ hưởng của chính sách này là các doanh nghiệp</w:t>
      </w:r>
      <w:r w:rsidR="009170B5" w:rsidRPr="00EF62BE">
        <w:rPr>
          <w:rFonts w:ascii="Times New Roman" w:eastAsia="Times New Roman" w:hAnsi="Times New Roman"/>
          <w:sz w:val="28"/>
          <w:szCs w:val="28"/>
          <w:lang w:val="vi-VN"/>
        </w:rPr>
        <w:t xml:space="preserve"> vừa </w:t>
      </w:r>
      <w:r w:rsidR="009170B5" w:rsidRPr="00EF62BE">
        <w:rPr>
          <w:rFonts w:ascii="Times New Roman" w:eastAsia="Times New Roman" w:hAnsi="Times New Roman"/>
          <w:sz w:val="28"/>
          <w:szCs w:val="28"/>
        </w:rPr>
        <w:t xml:space="preserve">kinh doanh </w:t>
      </w:r>
      <w:r w:rsidR="00B662C9">
        <w:rPr>
          <w:rFonts w:ascii="Times New Roman" w:eastAsia="Times New Roman" w:hAnsi="Times New Roman"/>
          <w:sz w:val="28"/>
          <w:szCs w:val="28"/>
          <w:lang w:val="vi-VN"/>
        </w:rPr>
        <w:t xml:space="preserve">BĐS </w:t>
      </w:r>
      <w:r w:rsidR="009170B5" w:rsidRPr="00EF62BE">
        <w:rPr>
          <w:rFonts w:ascii="Times New Roman" w:eastAsia="Times New Roman" w:hAnsi="Times New Roman"/>
          <w:sz w:val="28"/>
          <w:szCs w:val="28"/>
        </w:rPr>
        <w:t>đồng thời có các hoạt động kinh doanh</w:t>
      </w:r>
      <w:r w:rsidR="001C0C59" w:rsidRPr="00EF62BE">
        <w:rPr>
          <w:rFonts w:ascii="Times New Roman" w:eastAsia="Times New Roman" w:hAnsi="Times New Roman"/>
          <w:sz w:val="28"/>
          <w:szCs w:val="28"/>
          <w:lang w:val="vi-VN"/>
        </w:rPr>
        <w:t xml:space="preserve"> đa ngành</w:t>
      </w:r>
      <w:r w:rsidR="009170B5" w:rsidRPr="00EF62BE">
        <w:rPr>
          <w:rFonts w:ascii="Times New Roman" w:eastAsia="Times New Roman" w:hAnsi="Times New Roman"/>
          <w:sz w:val="28"/>
          <w:szCs w:val="28"/>
        </w:rPr>
        <w:t xml:space="preserve"> khác.</w:t>
      </w:r>
      <w:r w:rsidR="00EF62BE" w:rsidRPr="00EF62BE">
        <w:rPr>
          <w:rFonts w:ascii="Times New Roman" w:eastAsia="Times New Roman" w:hAnsi="Times New Roman"/>
          <w:sz w:val="28"/>
          <w:szCs w:val="28"/>
          <w:lang w:val="vi-VN"/>
        </w:rPr>
        <w:t xml:space="preserve"> </w:t>
      </w:r>
      <w:r w:rsidRPr="00EF62BE">
        <w:rPr>
          <w:rFonts w:ascii="Times New Roman" w:eastAsia="Times New Roman" w:hAnsi="Times New Roman"/>
          <w:sz w:val="28"/>
          <w:szCs w:val="28"/>
        </w:rPr>
        <w:t>Thường trực Uỷ ban KTTC đề nghị cân nhắc thận trọng vấn đề này</w:t>
      </w:r>
      <w:r w:rsidRPr="00AD6C92">
        <w:rPr>
          <w:rFonts w:ascii="Times New Roman" w:eastAsia="Times New Roman" w:hAnsi="Times New Roman"/>
          <w:sz w:val="28"/>
          <w:szCs w:val="28"/>
        </w:rPr>
        <w:t xml:space="preserve"> và nên giữ như quy định hiện hành</w:t>
      </w:r>
      <w:r w:rsidR="005A4A8B">
        <w:rPr>
          <w:rFonts w:ascii="Times New Roman" w:eastAsia="Times New Roman" w:hAnsi="Times New Roman"/>
          <w:sz w:val="28"/>
          <w:szCs w:val="28"/>
          <w:lang w:val="vi-VN"/>
        </w:rPr>
        <w:t xml:space="preserve"> để </w:t>
      </w:r>
      <w:r w:rsidR="00381F81">
        <w:rPr>
          <w:rFonts w:ascii="Times New Roman" w:eastAsia="Times New Roman" w:hAnsi="Times New Roman"/>
          <w:sz w:val="28"/>
          <w:szCs w:val="28"/>
          <w:lang w:val="vi-VN"/>
        </w:rPr>
        <w:t>phòng tránh</w:t>
      </w:r>
      <w:r w:rsidR="006C35E6">
        <w:rPr>
          <w:rFonts w:ascii="Times New Roman" w:eastAsia="Times New Roman" w:hAnsi="Times New Roman"/>
          <w:sz w:val="28"/>
          <w:szCs w:val="28"/>
          <w:lang w:val="vi-VN"/>
        </w:rPr>
        <w:t xml:space="preserve"> việc lợi dụng chính sách</w:t>
      </w:r>
      <w:r w:rsidRPr="00AD6C92">
        <w:rPr>
          <w:rFonts w:ascii="Times New Roman" w:eastAsia="Times New Roman" w:hAnsi="Times New Roman"/>
          <w:sz w:val="28"/>
          <w:szCs w:val="28"/>
        </w:rPr>
        <w:t>.</w:t>
      </w:r>
      <w:r w:rsidRPr="00381F81">
        <w:rPr>
          <w:rFonts w:ascii="Times New Roman" w:eastAsia="Times New Roman" w:hAnsi="Times New Roman"/>
          <w:bCs/>
          <w:sz w:val="28"/>
          <w:szCs w:val="28"/>
        </w:rPr>
        <w:t xml:space="preserve"> </w:t>
      </w:r>
    </w:p>
    <w:p w14:paraId="5C3DFCD5" w14:textId="3565B95E" w:rsidR="00346717" w:rsidRPr="003F4F65" w:rsidRDefault="00BF7CAF" w:rsidP="007026CD">
      <w:pPr>
        <w:spacing w:before="60" w:after="0" w:line="340" w:lineRule="exact"/>
        <w:ind w:firstLine="720"/>
        <w:jc w:val="both"/>
        <w:rPr>
          <w:rFonts w:ascii="Times New Roman" w:eastAsia="Times New Roman" w:hAnsi="Times New Roman"/>
          <w:sz w:val="28"/>
          <w:szCs w:val="28"/>
          <w:lang w:val="vi-VN"/>
        </w:rPr>
      </w:pPr>
      <w:r w:rsidRPr="00944416">
        <w:rPr>
          <w:rFonts w:ascii="Times New Roman" w:eastAsia="Times New Roman" w:hAnsi="Times New Roman"/>
          <w:b/>
          <w:sz w:val="28"/>
          <w:szCs w:val="28"/>
          <w:lang w:val="vi-VN"/>
        </w:rPr>
        <w:t xml:space="preserve">2. </w:t>
      </w:r>
      <w:r w:rsidRPr="00BF7CAF">
        <w:rPr>
          <w:rFonts w:ascii="Times New Roman" w:eastAsia="Times New Roman" w:hAnsi="Times New Roman"/>
          <w:bCs/>
          <w:i/>
          <w:iCs/>
          <w:sz w:val="28"/>
          <w:szCs w:val="28"/>
          <w:lang w:val="vi-VN"/>
        </w:rPr>
        <w:t xml:space="preserve">Về </w:t>
      </w:r>
      <w:r w:rsidR="00346717" w:rsidRPr="008E4BC4">
        <w:rPr>
          <w:rFonts w:ascii="Times New Roman" w:eastAsia="Times New Roman" w:hAnsi="Times New Roman"/>
          <w:i/>
          <w:sz w:val="28"/>
          <w:szCs w:val="28"/>
          <w:lang w:val="vi-VN"/>
        </w:rPr>
        <w:t>ưu đãi</w:t>
      </w:r>
      <w:r w:rsidR="00934049">
        <w:rPr>
          <w:rFonts w:ascii="Times New Roman" w:eastAsia="Times New Roman" w:hAnsi="Times New Roman"/>
          <w:i/>
          <w:sz w:val="28"/>
          <w:szCs w:val="28"/>
          <w:lang w:val="vi-VN"/>
        </w:rPr>
        <w:t xml:space="preserve"> thuế TNDN</w:t>
      </w:r>
      <w:r w:rsidR="00091362">
        <w:rPr>
          <w:rFonts w:ascii="Times New Roman" w:eastAsia="Times New Roman" w:hAnsi="Times New Roman"/>
          <w:i/>
          <w:sz w:val="28"/>
          <w:szCs w:val="28"/>
          <w:lang w:val="vi-VN"/>
        </w:rPr>
        <w:t xml:space="preserve"> để </w:t>
      </w:r>
      <w:r w:rsidR="00346717" w:rsidRPr="008E4BC4">
        <w:rPr>
          <w:rFonts w:ascii="Times New Roman" w:eastAsia="Times New Roman" w:hAnsi="Times New Roman"/>
          <w:i/>
          <w:sz w:val="28"/>
          <w:szCs w:val="28"/>
          <w:lang w:val="vi-VN"/>
        </w:rPr>
        <w:t>khuyến khích</w:t>
      </w:r>
      <w:r w:rsidR="00DC04A9">
        <w:rPr>
          <w:rFonts w:ascii="Times New Roman" w:eastAsia="Times New Roman" w:hAnsi="Times New Roman"/>
          <w:i/>
          <w:sz w:val="28"/>
          <w:szCs w:val="28"/>
          <w:lang w:val="vi-VN"/>
        </w:rPr>
        <w:t xml:space="preserve"> doanh nghiệp đầu tư vào </w:t>
      </w:r>
      <w:r w:rsidR="00346717" w:rsidRPr="008E4BC4">
        <w:rPr>
          <w:rFonts w:ascii="Times New Roman" w:eastAsia="Times New Roman" w:hAnsi="Times New Roman"/>
          <w:i/>
          <w:sz w:val="28"/>
          <w:szCs w:val="28"/>
          <w:lang w:val="vi-VN"/>
        </w:rPr>
        <w:t xml:space="preserve">lĩnh vực </w:t>
      </w:r>
      <w:r w:rsidR="0059706F">
        <w:rPr>
          <w:rFonts w:ascii="Times New Roman" w:eastAsia="Times New Roman" w:hAnsi="Times New Roman"/>
          <w:i/>
          <w:sz w:val="28"/>
          <w:szCs w:val="28"/>
          <w:lang w:val="vi-VN"/>
        </w:rPr>
        <w:t>KHCN</w:t>
      </w:r>
      <w:r w:rsidR="00346717" w:rsidRPr="008E4BC4">
        <w:rPr>
          <w:rFonts w:ascii="Times New Roman" w:eastAsia="Times New Roman" w:hAnsi="Times New Roman"/>
          <w:i/>
          <w:sz w:val="28"/>
          <w:szCs w:val="28"/>
          <w:lang w:val="vi-VN"/>
        </w:rPr>
        <w:t xml:space="preserve">, góp phần thực hiện </w:t>
      </w:r>
      <w:r w:rsidR="00346717">
        <w:rPr>
          <w:rFonts w:ascii="Times New Roman" w:eastAsia="Times New Roman" w:hAnsi="Times New Roman"/>
          <w:i/>
          <w:sz w:val="28"/>
          <w:szCs w:val="28"/>
        </w:rPr>
        <w:t>N</w:t>
      </w:r>
      <w:r w:rsidR="00346717" w:rsidRPr="008E4BC4">
        <w:rPr>
          <w:rFonts w:ascii="Times New Roman" w:eastAsia="Times New Roman" w:hAnsi="Times New Roman"/>
          <w:i/>
          <w:sz w:val="28"/>
          <w:szCs w:val="28"/>
          <w:lang w:val="vi-VN"/>
        </w:rPr>
        <w:t xml:space="preserve">ghị quyết </w:t>
      </w:r>
      <w:r w:rsidR="000E5DF7">
        <w:rPr>
          <w:rFonts w:ascii="Times New Roman" w:eastAsia="Times New Roman" w:hAnsi="Times New Roman"/>
          <w:i/>
          <w:sz w:val="28"/>
          <w:szCs w:val="28"/>
          <w:lang w:val="en-GB"/>
        </w:rPr>
        <w:t xml:space="preserve">số </w:t>
      </w:r>
      <w:r w:rsidR="00346717" w:rsidRPr="008E4BC4">
        <w:rPr>
          <w:rFonts w:ascii="Times New Roman" w:eastAsia="Times New Roman" w:hAnsi="Times New Roman"/>
          <w:i/>
          <w:sz w:val="28"/>
          <w:szCs w:val="28"/>
          <w:lang w:val="vi-VN"/>
        </w:rPr>
        <w:t>57</w:t>
      </w:r>
      <w:r w:rsidR="00346717">
        <w:rPr>
          <w:rFonts w:ascii="Times New Roman" w:eastAsia="Times New Roman" w:hAnsi="Times New Roman"/>
          <w:i/>
          <w:sz w:val="28"/>
          <w:szCs w:val="28"/>
        </w:rPr>
        <w:t>-NQ</w:t>
      </w:r>
      <w:r w:rsidR="00346717" w:rsidRPr="008E4BC4">
        <w:rPr>
          <w:rFonts w:ascii="Times New Roman" w:eastAsia="Times New Roman" w:hAnsi="Times New Roman"/>
          <w:i/>
          <w:sz w:val="28"/>
          <w:szCs w:val="28"/>
          <w:lang w:val="vi-VN"/>
        </w:rPr>
        <w:t>/TW về đột phá phát triển KHCN</w:t>
      </w:r>
      <w:r w:rsidR="00091362">
        <w:rPr>
          <w:rFonts w:ascii="Times New Roman" w:eastAsia="Times New Roman" w:hAnsi="Times New Roman"/>
          <w:i/>
          <w:sz w:val="28"/>
          <w:szCs w:val="28"/>
          <w:lang w:val="vi-VN"/>
        </w:rPr>
        <w:t>,</w:t>
      </w:r>
      <w:r w:rsidR="00346717" w:rsidRPr="008E4BC4">
        <w:rPr>
          <w:rFonts w:ascii="Times New Roman" w:eastAsia="Times New Roman" w:hAnsi="Times New Roman"/>
          <w:i/>
          <w:sz w:val="28"/>
          <w:szCs w:val="28"/>
          <w:lang w:val="vi-VN"/>
        </w:rPr>
        <w:t xml:space="preserve"> </w:t>
      </w:r>
      <w:r w:rsidR="00993872" w:rsidRPr="008E4BC4">
        <w:rPr>
          <w:rFonts w:ascii="Times New Roman" w:eastAsia="Times New Roman" w:hAnsi="Times New Roman"/>
          <w:sz w:val="28"/>
          <w:szCs w:val="28"/>
          <w:lang w:val="vi-VN"/>
        </w:rPr>
        <w:t xml:space="preserve">Nghị quyết </w:t>
      </w:r>
      <w:r w:rsidR="00E96450">
        <w:rPr>
          <w:rFonts w:ascii="Times New Roman" w:eastAsia="Times New Roman" w:hAnsi="Times New Roman"/>
          <w:sz w:val="28"/>
          <w:szCs w:val="28"/>
          <w:lang w:val="en-GB"/>
        </w:rPr>
        <w:t xml:space="preserve">số </w:t>
      </w:r>
      <w:r w:rsidR="00993872" w:rsidRPr="008E4BC4">
        <w:rPr>
          <w:rFonts w:ascii="Times New Roman" w:eastAsia="Times New Roman" w:hAnsi="Times New Roman"/>
          <w:sz w:val="28"/>
          <w:szCs w:val="28"/>
          <w:lang w:val="vi-VN"/>
        </w:rPr>
        <w:t>193/2025</w:t>
      </w:r>
      <w:r w:rsidR="00944416">
        <w:rPr>
          <w:rFonts w:ascii="Times New Roman" w:eastAsia="Times New Roman" w:hAnsi="Times New Roman"/>
          <w:sz w:val="28"/>
          <w:szCs w:val="28"/>
        </w:rPr>
        <w:t>/</w:t>
      </w:r>
      <w:r w:rsidR="00993872" w:rsidRPr="008E4BC4">
        <w:rPr>
          <w:rFonts w:ascii="Times New Roman" w:eastAsia="Times New Roman" w:hAnsi="Times New Roman"/>
          <w:sz w:val="28"/>
          <w:szCs w:val="28"/>
          <w:lang w:val="vi-VN"/>
        </w:rPr>
        <w:t>QH15</w:t>
      </w:r>
      <w:r w:rsidR="00993872">
        <w:rPr>
          <w:rFonts w:ascii="Times New Roman" w:eastAsia="Times New Roman" w:hAnsi="Times New Roman"/>
          <w:sz w:val="28"/>
          <w:szCs w:val="28"/>
          <w:lang w:val="vi-VN"/>
        </w:rPr>
        <w:t xml:space="preserve"> </w:t>
      </w:r>
      <w:r w:rsidR="00993872" w:rsidRPr="008E4BC4">
        <w:rPr>
          <w:rFonts w:ascii="Times New Roman" w:eastAsia="Times New Roman" w:hAnsi="Times New Roman"/>
          <w:sz w:val="28"/>
          <w:szCs w:val="28"/>
          <w:lang w:val="vi-VN"/>
        </w:rPr>
        <w:t xml:space="preserve">vừa qua trên thực tế </w:t>
      </w:r>
      <w:r w:rsidR="001B1097">
        <w:rPr>
          <w:rFonts w:ascii="Times New Roman" w:eastAsia="Times New Roman" w:hAnsi="Times New Roman"/>
          <w:sz w:val="28"/>
          <w:szCs w:val="28"/>
          <w:lang w:val="vi-VN"/>
        </w:rPr>
        <w:t>chưa</w:t>
      </w:r>
      <w:r w:rsidR="00993872" w:rsidRPr="008E4BC4">
        <w:rPr>
          <w:rFonts w:ascii="Times New Roman" w:eastAsia="Times New Roman" w:hAnsi="Times New Roman"/>
          <w:sz w:val="28"/>
          <w:szCs w:val="28"/>
          <w:lang w:val="vi-VN"/>
        </w:rPr>
        <w:t xml:space="preserve"> có quy định ưu đãi</w:t>
      </w:r>
      <w:r w:rsidR="00D37421">
        <w:rPr>
          <w:rFonts w:ascii="Times New Roman" w:eastAsia="Times New Roman" w:hAnsi="Times New Roman"/>
          <w:sz w:val="28"/>
          <w:szCs w:val="28"/>
          <w:lang w:val="vi-VN"/>
        </w:rPr>
        <w:t xml:space="preserve"> </w:t>
      </w:r>
      <w:r w:rsidR="001B1097">
        <w:rPr>
          <w:rFonts w:ascii="Times New Roman" w:eastAsia="Times New Roman" w:hAnsi="Times New Roman"/>
          <w:sz w:val="28"/>
          <w:szCs w:val="28"/>
          <w:lang w:val="vi-VN"/>
        </w:rPr>
        <w:t>thuế</w:t>
      </w:r>
      <w:r w:rsidR="00D37421">
        <w:rPr>
          <w:rFonts w:ascii="Times New Roman" w:eastAsia="Times New Roman" w:hAnsi="Times New Roman"/>
          <w:sz w:val="28"/>
          <w:szCs w:val="28"/>
          <w:lang w:val="vi-VN"/>
        </w:rPr>
        <w:t xml:space="preserve"> TNDN</w:t>
      </w:r>
      <w:r w:rsidR="001B1097">
        <w:rPr>
          <w:rFonts w:ascii="Times New Roman" w:eastAsia="Times New Roman" w:hAnsi="Times New Roman"/>
          <w:sz w:val="28"/>
          <w:szCs w:val="28"/>
          <w:lang w:val="vi-VN"/>
        </w:rPr>
        <w:t xml:space="preserve"> </w:t>
      </w:r>
      <w:r w:rsidR="00993872" w:rsidRPr="008E4BC4">
        <w:rPr>
          <w:rFonts w:ascii="Times New Roman" w:eastAsia="Times New Roman" w:hAnsi="Times New Roman"/>
          <w:iCs/>
          <w:sz w:val="28"/>
          <w:szCs w:val="28"/>
          <w:lang w:val="vi-VN"/>
        </w:rPr>
        <w:t xml:space="preserve">có tác động thực chất </w:t>
      </w:r>
      <w:r w:rsidR="00993872" w:rsidRPr="008E4BC4">
        <w:rPr>
          <w:rFonts w:ascii="Times New Roman" w:eastAsia="Times New Roman" w:hAnsi="Times New Roman"/>
          <w:sz w:val="28"/>
          <w:szCs w:val="28"/>
          <w:lang w:val="vi-VN"/>
        </w:rPr>
        <w:t>hơn so với hiện hành để khuyến khích</w:t>
      </w:r>
      <w:r w:rsidR="00541AF5">
        <w:rPr>
          <w:rFonts w:ascii="Times New Roman" w:eastAsia="Times New Roman" w:hAnsi="Times New Roman"/>
          <w:sz w:val="28"/>
          <w:szCs w:val="28"/>
          <w:lang w:val="vi-VN"/>
        </w:rPr>
        <w:t xml:space="preserve"> doanh nghiệp đầu tư </w:t>
      </w:r>
      <w:r w:rsidR="00993872" w:rsidRPr="008E4BC4">
        <w:rPr>
          <w:rFonts w:ascii="Times New Roman" w:eastAsia="Times New Roman" w:hAnsi="Times New Roman"/>
          <w:sz w:val="28"/>
          <w:szCs w:val="28"/>
          <w:lang w:val="vi-VN"/>
        </w:rPr>
        <w:t xml:space="preserve">phát triển </w:t>
      </w:r>
      <w:r w:rsidR="00712DB0">
        <w:rPr>
          <w:rFonts w:ascii="Times New Roman" w:eastAsia="Times New Roman" w:hAnsi="Times New Roman"/>
          <w:iCs/>
          <w:sz w:val="28"/>
          <w:szCs w:val="28"/>
          <w:lang w:val="vi-VN"/>
        </w:rPr>
        <w:t>KHCN</w:t>
      </w:r>
      <w:r w:rsidR="00993872" w:rsidRPr="008E4BC4">
        <w:rPr>
          <w:rFonts w:ascii="Times New Roman" w:eastAsia="Times New Roman" w:hAnsi="Times New Roman"/>
          <w:iCs/>
          <w:sz w:val="28"/>
          <w:szCs w:val="28"/>
          <w:lang w:val="vi-VN"/>
        </w:rPr>
        <w:t>.</w:t>
      </w:r>
      <w:r w:rsidR="00F55F04">
        <w:rPr>
          <w:rFonts w:ascii="Times New Roman" w:eastAsia="Times New Roman" w:hAnsi="Times New Roman"/>
          <w:iCs/>
          <w:sz w:val="28"/>
          <w:szCs w:val="28"/>
          <w:lang w:val="vi-VN"/>
        </w:rPr>
        <w:t xml:space="preserve"> Trên cơ sở</w:t>
      </w:r>
      <w:r w:rsidR="00727797">
        <w:rPr>
          <w:rFonts w:ascii="Times New Roman" w:eastAsia="Times New Roman" w:hAnsi="Times New Roman"/>
          <w:iCs/>
          <w:sz w:val="28"/>
          <w:szCs w:val="28"/>
          <w:lang w:val="vi-VN"/>
        </w:rPr>
        <w:t xml:space="preserve"> nội dung </w:t>
      </w:r>
      <w:r w:rsidR="00F55F04">
        <w:rPr>
          <w:rFonts w:ascii="Times New Roman" w:eastAsia="Times New Roman" w:hAnsi="Times New Roman"/>
          <w:iCs/>
          <w:sz w:val="28"/>
          <w:szCs w:val="28"/>
          <w:lang w:val="vi-VN"/>
        </w:rPr>
        <w:t>ưu đãi</w:t>
      </w:r>
      <w:r w:rsidR="00727797">
        <w:rPr>
          <w:rFonts w:ascii="Times New Roman" w:eastAsia="Times New Roman" w:hAnsi="Times New Roman"/>
          <w:iCs/>
          <w:sz w:val="28"/>
          <w:szCs w:val="28"/>
          <w:lang w:val="vi-VN"/>
        </w:rPr>
        <w:t xml:space="preserve"> thuế TNDN dựa trên chi phí </w:t>
      </w:r>
      <w:r w:rsidR="007653A7" w:rsidRPr="0024422B">
        <w:rPr>
          <w:rFonts w:ascii="Times New Roman" w:eastAsia="Times New Roman" w:hAnsi="Times New Roman"/>
          <w:sz w:val="28"/>
          <w:szCs w:val="28"/>
          <w:lang w:val="vi-VN"/>
        </w:rPr>
        <w:t>đã</w:t>
      </w:r>
      <w:r w:rsidR="007653A7">
        <w:rPr>
          <w:rFonts w:ascii="Times New Roman" w:eastAsia="Times New Roman" w:hAnsi="Times New Roman"/>
          <w:i/>
          <w:sz w:val="28"/>
          <w:szCs w:val="28"/>
          <w:lang w:val="vi-VN"/>
        </w:rPr>
        <w:t xml:space="preserve"> </w:t>
      </w:r>
      <w:r w:rsidR="007653A7" w:rsidRPr="00BB6B1D">
        <w:rPr>
          <w:rFonts w:ascii="Times New Roman" w:eastAsia="Times New Roman" w:hAnsi="Times New Roman"/>
          <w:iCs/>
          <w:sz w:val="28"/>
          <w:szCs w:val="28"/>
          <w:lang w:val="vi-VN"/>
        </w:rPr>
        <w:t>được quy định tại Nghị quyết về cơ chế đặc thù của Khánh Hoà và T</w:t>
      </w:r>
      <w:r w:rsidR="00E96450">
        <w:rPr>
          <w:rFonts w:ascii="Times New Roman" w:eastAsia="Times New Roman" w:hAnsi="Times New Roman"/>
          <w:iCs/>
          <w:sz w:val="28"/>
          <w:szCs w:val="28"/>
        </w:rPr>
        <w:t>p</w:t>
      </w:r>
      <w:r w:rsidR="007653A7" w:rsidRPr="00BB6B1D">
        <w:rPr>
          <w:rFonts w:ascii="Times New Roman" w:eastAsia="Times New Roman" w:hAnsi="Times New Roman"/>
          <w:iCs/>
          <w:sz w:val="28"/>
          <w:szCs w:val="28"/>
          <w:lang w:val="vi-VN"/>
        </w:rPr>
        <w:t>. Hồ Chí Minh cũng như kinh nghiệm các nước</w:t>
      </w:r>
      <w:r w:rsidR="00BB6B1D" w:rsidRPr="00BB6B1D">
        <w:rPr>
          <w:rFonts w:ascii="Times New Roman" w:eastAsia="Times New Roman" w:hAnsi="Times New Roman"/>
          <w:iCs/>
          <w:sz w:val="28"/>
          <w:szCs w:val="28"/>
          <w:lang w:val="vi-VN"/>
        </w:rPr>
        <w:t xml:space="preserve"> (</w:t>
      </w:r>
      <w:r w:rsidR="002E0C13" w:rsidRPr="00BB6B1D">
        <w:rPr>
          <w:rFonts w:ascii="Times New Roman" w:eastAsia="Times New Roman" w:hAnsi="Times New Roman"/>
          <w:iCs/>
          <w:sz w:val="28"/>
          <w:szCs w:val="28"/>
          <w:lang w:val="vi-VN"/>
        </w:rPr>
        <w:t>cho phép tính vào chi phí được trừ một khoản chi bổ sung cao hơn số chi thực tế của doanh nghiệp về nghiên cứu và phát triển</w:t>
      </w:r>
      <w:r w:rsidR="00BB6B1D" w:rsidRPr="00BB6B1D">
        <w:rPr>
          <w:rFonts w:ascii="Times New Roman" w:eastAsia="Times New Roman" w:hAnsi="Times New Roman"/>
          <w:iCs/>
          <w:sz w:val="28"/>
          <w:szCs w:val="28"/>
          <w:lang w:val="vi-VN"/>
        </w:rPr>
        <w:t>)</w:t>
      </w:r>
      <w:r w:rsidR="00944416">
        <w:rPr>
          <w:rFonts w:ascii="Times New Roman" w:eastAsia="Times New Roman" w:hAnsi="Times New Roman"/>
          <w:iCs/>
          <w:sz w:val="28"/>
          <w:szCs w:val="28"/>
        </w:rPr>
        <w:t>,</w:t>
      </w:r>
      <w:r w:rsidR="00541AF5">
        <w:rPr>
          <w:rFonts w:ascii="Times New Roman" w:eastAsia="Times New Roman" w:hAnsi="Times New Roman"/>
          <w:sz w:val="28"/>
          <w:szCs w:val="28"/>
          <w:lang w:val="vi-VN"/>
        </w:rPr>
        <w:t xml:space="preserve"> Thường trực Uỷ ban KTTC đề nghị </w:t>
      </w:r>
      <w:r w:rsidR="00CB1094">
        <w:rPr>
          <w:rFonts w:ascii="Times New Roman" w:eastAsia="Times New Roman" w:hAnsi="Times New Roman"/>
          <w:sz w:val="28"/>
          <w:szCs w:val="28"/>
          <w:lang w:val="vi-VN"/>
        </w:rPr>
        <w:t xml:space="preserve">bổ sung vào dự thảo </w:t>
      </w:r>
      <w:r w:rsidR="00993872" w:rsidRPr="008E4BC4">
        <w:rPr>
          <w:rFonts w:ascii="Times New Roman" w:eastAsia="Times New Roman" w:hAnsi="Times New Roman"/>
          <w:sz w:val="28"/>
          <w:szCs w:val="28"/>
          <w:lang w:val="vi-VN"/>
        </w:rPr>
        <w:t xml:space="preserve">Luật nội dung </w:t>
      </w:r>
      <w:r w:rsidR="00993872" w:rsidRPr="00BA23FE">
        <w:rPr>
          <w:rFonts w:ascii="Times New Roman" w:eastAsia="Times New Roman" w:hAnsi="Times New Roman"/>
          <w:i/>
          <w:iCs/>
          <w:sz w:val="28"/>
          <w:szCs w:val="28"/>
          <w:lang w:val="vi-VN"/>
        </w:rPr>
        <w:t xml:space="preserve">giao </w:t>
      </w:r>
      <w:r w:rsidR="00993872" w:rsidRPr="00BA23FE">
        <w:rPr>
          <w:rFonts w:ascii="Times New Roman" w:eastAsia="Times New Roman" w:hAnsi="Times New Roman"/>
          <w:i/>
          <w:iCs/>
          <w:sz w:val="28"/>
          <w:szCs w:val="28"/>
          <w:lang w:val="vi-VN"/>
        </w:rPr>
        <w:lastRenderedPageBreak/>
        <w:t>Chính phủ</w:t>
      </w:r>
      <w:r w:rsidR="00072FA8" w:rsidRPr="00BA23FE">
        <w:rPr>
          <w:rFonts w:ascii="Times New Roman" w:eastAsia="Times New Roman" w:hAnsi="Times New Roman"/>
          <w:i/>
          <w:iCs/>
          <w:sz w:val="28"/>
          <w:szCs w:val="28"/>
          <w:lang w:val="vi-VN"/>
        </w:rPr>
        <w:t xml:space="preserve"> quy định chi tiết về nội dung này </w:t>
      </w:r>
      <w:r w:rsidR="00C25690">
        <w:rPr>
          <w:rFonts w:ascii="Times New Roman" w:eastAsia="Times New Roman" w:hAnsi="Times New Roman"/>
          <w:i/>
          <w:iCs/>
          <w:sz w:val="28"/>
          <w:szCs w:val="28"/>
          <w:lang w:val="vi-VN"/>
        </w:rPr>
        <w:t>(</w:t>
      </w:r>
      <w:r w:rsidR="00072FA8" w:rsidRPr="00BA23FE">
        <w:rPr>
          <w:rFonts w:ascii="Times New Roman" w:eastAsia="Times New Roman" w:hAnsi="Times New Roman"/>
          <w:i/>
          <w:iCs/>
          <w:sz w:val="28"/>
          <w:szCs w:val="28"/>
          <w:lang w:val="vi-VN"/>
        </w:rPr>
        <w:t>bao</w:t>
      </w:r>
      <w:r w:rsidR="00BA23FE" w:rsidRPr="00BA23FE">
        <w:rPr>
          <w:rFonts w:ascii="Times New Roman" w:eastAsia="Times New Roman" w:hAnsi="Times New Roman"/>
          <w:i/>
          <w:iCs/>
          <w:sz w:val="28"/>
          <w:szCs w:val="28"/>
          <w:lang w:val="vi-VN"/>
        </w:rPr>
        <w:t xml:space="preserve"> gồm </w:t>
      </w:r>
      <w:r w:rsidR="00072FA8" w:rsidRPr="00BA23FE">
        <w:rPr>
          <w:rFonts w:ascii="Times New Roman" w:eastAsia="Times New Roman" w:hAnsi="Times New Roman"/>
          <w:i/>
          <w:iCs/>
          <w:sz w:val="28"/>
          <w:szCs w:val="28"/>
          <w:lang w:val="vi-VN"/>
        </w:rPr>
        <w:t>mức chi được trừ bổ sung,</w:t>
      </w:r>
      <w:r w:rsidR="007D26CF" w:rsidRPr="00BA23FE">
        <w:rPr>
          <w:rFonts w:ascii="Times New Roman" w:eastAsia="Times New Roman" w:hAnsi="Times New Roman"/>
          <w:i/>
          <w:iCs/>
          <w:sz w:val="28"/>
          <w:szCs w:val="28"/>
          <w:lang w:val="vi-VN"/>
        </w:rPr>
        <w:t xml:space="preserve"> thời gian và </w:t>
      </w:r>
      <w:r w:rsidR="00072FA8" w:rsidRPr="00BA23FE">
        <w:rPr>
          <w:rFonts w:ascii="Times New Roman" w:eastAsia="Times New Roman" w:hAnsi="Times New Roman"/>
          <w:i/>
          <w:iCs/>
          <w:sz w:val="28"/>
          <w:szCs w:val="28"/>
          <w:lang w:val="vi-VN"/>
        </w:rPr>
        <w:t>phạm vi áp dụng</w:t>
      </w:r>
      <w:r w:rsidR="007D26CF" w:rsidRPr="00BA23FE">
        <w:rPr>
          <w:rFonts w:ascii="Times New Roman" w:eastAsia="Times New Roman" w:hAnsi="Times New Roman"/>
          <w:i/>
          <w:iCs/>
          <w:sz w:val="28"/>
          <w:szCs w:val="28"/>
          <w:lang w:val="vi-VN"/>
        </w:rPr>
        <w:t xml:space="preserve"> cho nghiên cứu phát triển, đổi mới sáng tạo</w:t>
      </w:r>
      <w:r w:rsidR="00BA23FE">
        <w:rPr>
          <w:rFonts w:ascii="Times New Roman" w:eastAsia="Times New Roman" w:hAnsi="Times New Roman"/>
          <w:i/>
          <w:iCs/>
          <w:sz w:val="28"/>
          <w:szCs w:val="28"/>
          <w:lang w:val="vi-VN"/>
        </w:rPr>
        <w:t>,…</w:t>
      </w:r>
      <w:r w:rsidR="00C25690">
        <w:rPr>
          <w:rFonts w:ascii="Times New Roman" w:eastAsia="Times New Roman" w:hAnsi="Times New Roman"/>
          <w:i/>
          <w:iCs/>
          <w:sz w:val="28"/>
          <w:szCs w:val="28"/>
          <w:lang w:val="vi-VN"/>
        </w:rPr>
        <w:t>)</w:t>
      </w:r>
      <w:r w:rsidR="00BA23FE">
        <w:rPr>
          <w:rFonts w:ascii="Times New Roman" w:eastAsia="Times New Roman" w:hAnsi="Times New Roman"/>
          <w:i/>
          <w:sz w:val="28"/>
          <w:szCs w:val="28"/>
          <w:lang w:val="vi-VN"/>
        </w:rPr>
        <w:t xml:space="preserve"> </w:t>
      </w:r>
      <w:r w:rsidR="00993872" w:rsidRPr="00AD6C92">
        <w:rPr>
          <w:rFonts w:ascii="Times New Roman" w:eastAsia="Times New Roman" w:hAnsi="Times New Roman"/>
          <w:sz w:val="28"/>
          <w:szCs w:val="28"/>
        </w:rPr>
        <w:t>để tạo cơ sở pháp lý và linh hoạt cho Chính phủ trong nghiên cứu xây dựng chính sách và tổ chức thực hiện một cách phù hợp.</w:t>
      </w:r>
      <w:r w:rsidR="0039045F" w:rsidRPr="0039045F">
        <w:rPr>
          <w:rFonts w:ascii="Times New Roman" w:eastAsia="Times New Roman" w:hAnsi="Times New Roman"/>
          <w:sz w:val="28"/>
          <w:szCs w:val="28"/>
          <w:lang w:val="vi-VN"/>
        </w:rPr>
        <w:t xml:space="preserve"> </w:t>
      </w:r>
      <w:r w:rsidR="00346717" w:rsidRPr="008E4BC4">
        <w:rPr>
          <w:rFonts w:ascii="Times New Roman" w:eastAsia="Times New Roman" w:hAnsi="Times New Roman"/>
          <w:iCs/>
          <w:sz w:val="28"/>
          <w:szCs w:val="28"/>
          <w:lang w:val="vi-VN"/>
        </w:rPr>
        <w:t xml:space="preserve"> </w:t>
      </w:r>
    </w:p>
    <w:p w14:paraId="7B0F08CC" w14:textId="71881EA2" w:rsidR="00F630A8" w:rsidRPr="00FE35E0" w:rsidRDefault="00D827AB" w:rsidP="007026CD">
      <w:pPr>
        <w:spacing w:before="60" w:after="0" w:line="340" w:lineRule="exact"/>
        <w:ind w:firstLine="720"/>
        <w:jc w:val="both"/>
        <w:rPr>
          <w:rFonts w:ascii="Times New Roman" w:eastAsia="Times New Roman" w:hAnsi="Times New Roman"/>
          <w:bCs/>
          <w:i/>
          <w:iCs/>
          <w:sz w:val="28"/>
          <w:szCs w:val="28"/>
          <w:lang w:val="vi-VN"/>
        </w:rPr>
      </w:pPr>
      <w:r w:rsidRPr="00944416">
        <w:rPr>
          <w:rFonts w:ascii="Times New Roman" w:eastAsia="Times New Roman" w:hAnsi="Times New Roman"/>
          <w:b/>
          <w:sz w:val="28"/>
          <w:szCs w:val="28"/>
        </w:rPr>
        <w:t>3.</w:t>
      </w:r>
      <w:r w:rsidRPr="00FE35E0">
        <w:rPr>
          <w:rFonts w:ascii="Times New Roman" w:eastAsia="Times New Roman" w:hAnsi="Times New Roman"/>
          <w:bCs/>
          <w:i/>
          <w:iCs/>
          <w:sz w:val="28"/>
          <w:szCs w:val="28"/>
        </w:rPr>
        <w:t xml:space="preserve"> Về</w:t>
      </w:r>
      <w:r w:rsidR="00433FC3" w:rsidRPr="00FE35E0">
        <w:rPr>
          <w:rFonts w:ascii="Times New Roman" w:eastAsia="Times New Roman" w:hAnsi="Times New Roman"/>
          <w:bCs/>
          <w:i/>
          <w:iCs/>
          <w:sz w:val="28"/>
          <w:szCs w:val="28"/>
          <w:lang w:val="vi-VN"/>
        </w:rPr>
        <w:t xml:space="preserve"> các dự án đầu tư chiến lược, được hưởng ưu đãi đặc biệt</w:t>
      </w:r>
      <w:r w:rsidR="00944416" w:rsidRPr="00944416">
        <w:rPr>
          <w:rFonts w:ascii="Times New Roman" w:eastAsia="Times New Roman" w:hAnsi="Times New Roman"/>
          <w:bCs/>
          <w:i/>
          <w:iCs/>
          <w:sz w:val="28"/>
          <w:szCs w:val="28"/>
        </w:rPr>
        <w:t>:</w:t>
      </w:r>
      <w:r w:rsidR="00433FC3" w:rsidRPr="00FE35E0">
        <w:rPr>
          <w:rFonts w:ascii="Times New Roman" w:eastAsia="Times New Roman" w:hAnsi="Times New Roman"/>
          <w:bCs/>
          <w:i/>
          <w:iCs/>
          <w:sz w:val="28"/>
          <w:szCs w:val="28"/>
          <w:lang w:val="vi-VN"/>
        </w:rPr>
        <w:t xml:space="preserve"> </w:t>
      </w:r>
      <w:r w:rsidR="00E96450">
        <w:rPr>
          <w:rFonts w:ascii="Times New Roman" w:eastAsia="Times New Roman" w:hAnsi="Times New Roman"/>
          <w:sz w:val="28"/>
          <w:szCs w:val="28"/>
          <w:lang w:val="en-GB"/>
        </w:rPr>
        <w:t>Dự</w:t>
      </w:r>
      <w:r w:rsidR="00E96450" w:rsidRPr="00AD6C92">
        <w:rPr>
          <w:rFonts w:ascii="Times New Roman" w:eastAsia="Times New Roman" w:hAnsi="Times New Roman"/>
          <w:sz w:val="28"/>
          <w:szCs w:val="28"/>
          <w:lang w:val="vi-VN"/>
        </w:rPr>
        <w:t xml:space="preserve"> </w:t>
      </w:r>
      <w:r w:rsidR="00F630A8" w:rsidRPr="00AD6C92">
        <w:rPr>
          <w:rFonts w:ascii="Times New Roman" w:eastAsia="Times New Roman" w:hAnsi="Times New Roman"/>
          <w:sz w:val="28"/>
          <w:szCs w:val="28"/>
          <w:lang w:val="vi-VN"/>
        </w:rPr>
        <w:t>thảo Luật chỉ quy định việc giải ngân tối thiểu 1/3 tổng số vốn cam kết trong vòng 3 năm đầu mà chưa quy định thời gian thực giải ngân với 2/3 tổng số vốn đầu tư còn</w:t>
      </w:r>
      <w:r w:rsidR="00654F82">
        <w:rPr>
          <w:rFonts w:ascii="Times New Roman" w:eastAsia="Times New Roman" w:hAnsi="Times New Roman"/>
          <w:sz w:val="28"/>
          <w:szCs w:val="28"/>
          <w:lang w:val="vi-VN"/>
        </w:rPr>
        <w:t xml:space="preserve"> lại để đáp ứng điều kiện hưởng ưu đãi quy đ</w:t>
      </w:r>
      <w:r w:rsidR="00944416">
        <w:rPr>
          <w:rFonts w:ascii="Times New Roman" w:eastAsia="Times New Roman" w:hAnsi="Times New Roman"/>
          <w:sz w:val="28"/>
          <w:szCs w:val="28"/>
        </w:rPr>
        <w:t>ị</w:t>
      </w:r>
      <w:r w:rsidR="00654F82">
        <w:rPr>
          <w:rFonts w:ascii="Times New Roman" w:eastAsia="Times New Roman" w:hAnsi="Times New Roman"/>
          <w:sz w:val="28"/>
          <w:szCs w:val="28"/>
          <w:lang w:val="vi-VN"/>
        </w:rPr>
        <w:t>nh theo tổng số vốn đầu tư.</w:t>
      </w:r>
      <w:r w:rsidR="00F630A8" w:rsidRPr="00AD6C92">
        <w:rPr>
          <w:rFonts w:ascii="Times New Roman" w:eastAsia="Times New Roman" w:hAnsi="Times New Roman"/>
          <w:sz w:val="28"/>
          <w:szCs w:val="28"/>
          <w:lang w:val="vi-VN"/>
        </w:rPr>
        <w:t xml:space="preserve"> Theo quy định </w:t>
      </w:r>
      <w:r w:rsidR="000E5DF7">
        <w:rPr>
          <w:rFonts w:ascii="Times New Roman" w:eastAsia="Times New Roman" w:hAnsi="Times New Roman"/>
          <w:sz w:val="28"/>
          <w:szCs w:val="28"/>
          <w:lang w:val="en-GB"/>
        </w:rPr>
        <w:t xml:space="preserve">của </w:t>
      </w:r>
      <w:r w:rsidR="00F630A8" w:rsidRPr="00AD6C92">
        <w:rPr>
          <w:rFonts w:ascii="Times New Roman" w:eastAsia="Times New Roman" w:hAnsi="Times New Roman"/>
          <w:sz w:val="28"/>
          <w:szCs w:val="28"/>
          <w:lang w:val="vi-VN"/>
        </w:rPr>
        <w:t>pháp luật về đầu tư, thời gian thực hiện</w:t>
      </w:r>
      <w:r w:rsidR="00944416">
        <w:rPr>
          <w:rFonts w:ascii="Times New Roman" w:eastAsia="Times New Roman" w:hAnsi="Times New Roman"/>
          <w:sz w:val="28"/>
          <w:szCs w:val="28"/>
        </w:rPr>
        <w:t>,</w:t>
      </w:r>
      <w:r w:rsidR="00F630A8" w:rsidRPr="00AD6C92">
        <w:rPr>
          <w:rFonts w:ascii="Times New Roman" w:eastAsia="Times New Roman" w:hAnsi="Times New Roman"/>
          <w:sz w:val="28"/>
          <w:szCs w:val="28"/>
          <w:lang w:val="vi-VN"/>
        </w:rPr>
        <w:t xml:space="preserve"> giải ngân toàn bộ tổng số vốn đầu tư của dự án được thể hiện tại </w:t>
      </w:r>
      <w:r w:rsidR="009B54D4">
        <w:rPr>
          <w:rFonts w:ascii="Times New Roman" w:eastAsia="Times New Roman" w:hAnsi="Times New Roman"/>
          <w:sz w:val="28"/>
          <w:szCs w:val="28"/>
        </w:rPr>
        <w:t>G</w:t>
      </w:r>
      <w:r w:rsidR="00F630A8" w:rsidRPr="00AD6C92">
        <w:rPr>
          <w:rFonts w:ascii="Times New Roman" w:eastAsia="Times New Roman" w:hAnsi="Times New Roman"/>
          <w:sz w:val="28"/>
          <w:szCs w:val="28"/>
          <w:lang w:val="vi-VN"/>
        </w:rPr>
        <w:t>iấy chứng nhận đầu tư</w:t>
      </w:r>
      <w:r w:rsidR="00C212B9" w:rsidRPr="00AD6C92">
        <w:rPr>
          <w:rFonts w:ascii="Times New Roman" w:eastAsia="Times New Roman" w:hAnsi="Times New Roman"/>
          <w:sz w:val="28"/>
          <w:szCs w:val="28"/>
          <w:lang w:val="vi-VN"/>
        </w:rPr>
        <w:t>. T</w:t>
      </w:r>
      <w:r w:rsidR="00F630A8" w:rsidRPr="00AD6C92">
        <w:rPr>
          <w:rFonts w:ascii="Times New Roman" w:eastAsia="Times New Roman" w:hAnsi="Times New Roman"/>
          <w:sz w:val="28"/>
          <w:szCs w:val="28"/>
          <w:lang w:val="vi-VN"/>
        </w:rPr>
        <w:t>rên thực tế</w:t>
      </w:r>
      <w:r w:rsidR="000E5DF7">
        <w:rPr>
          <w:rFonts w:ascii="Times New Roman" w:eastAsia="Times New Roman" w:hAnsi="Times New Roman"/>
          <w:sz w:val="28"/>
          <w:szCs w:val="28"/>
          <w:lang w:val="en-GB"/>
        </w:rPr>
        <w:t>,</w:t>
      </w:r>
      <w:r w:rsidR="00F630A8" w:rsidRPr="00AD6C92">
        <w:rPr>
          <w:rFonts w:ascii="Times New Roman" w:eastAsia="Times New Roman" w:hAnsi="Times New Roman"/>
          <w:sz w:val="28"/>
          <w:szCs w:val="28"/>
          <w:lang w:val="vi-VN"/>
        </w:rPr>
        <w:t xml:space="preserve"> thời gian thực hiện</w:t>
      </w:r>
      <w:r w:rsidR="00944416">
        <w:rPr>
          <w:rFonts w:ascii="Times New Roman" w:eastAsia="Times New Roman" w:hAnsi="Times New Roman"/>
          <w:sz w:val="28"/>
          <w:szCs w:val="28"/>
        </w:rPr>
        <w:t>,</w:t>
      </w:r>
      <w:r w:rsidR="00F630A8" w:rsidRPr="00AD6C92">
        <w:rPr>
          <w:rFonts w:ascii="Times New Roman" w:eastAsia="Times New Roman" w:hAnsi="Times New Roman"/>
          <w:sz w:val="28"/>
          <w:szCs w:val="28"/>
          <w:lang w:val="vi-VN"/>
        </w:rPr>
        <w:t xml:space="preserve"> giải ngân toàn bộ số vốn đầu tư của dự án thường kéo dài rất lâu (10 đến 20 năm). Trong bối cảnh bước vào kỷ nguyên phát triển mới, </w:t>
      </w:r>
      <w:r w:rsidR="009B54D4" w:rsidRPr="00AD6C92">
        <w:rPr>
          <w:rFonts w:ascii="Times New Roman" w:eastAsia="Times New Roman" w:hAnsi="Times New Roman"/>
          <w:sz w:val="28"/>
          <w:szCs w:val="28"/>
          <w:lang w:val="vi-VN"/>
        </w:rPr>
        <w:t xml:space="preserve">kỷ nguyên </w:t>
      </w:r>
      <w:r w:rsidR="00F630A8" w:rsidRPr="00AD6C92">
        <w:rPr>
          <w:rFonts w:ascii="Times New Roman" w:eastAsia="Times New Roman" w:hAnsi="Times New Roman"/>
          <w:sz w:val="28"/>
          <w:szCs w:val="28"/>
          <w:lang w:val="vi-VN"/>
        </w:rPr>
        <w:t xml:space="preserve">vươn mình của dân tộc thì các dự án đầu tư có quy mô lớn, thuộc diện được khuyến khích và ưu đãi đặc biệt, nhất là trong lĩnh vực </w:t>
      </w:r>
      <w:r w:rsidR="005A70FB">
        <w:rPr>
          <w:rFonts w:ascii="Times New Roman" w:eastAsia="Times New Roman" w:hAnsi="Times New Roman"/>
          <w:sz w:val="28"/>
          <w:szCs w:val="28"/>
          <w:lang w:val="vi-VN"/>
        </w:rPr>
        <w:t>KHCN</w:t>
      </w:r>
      <w:r w:rsidR="00F630A8" w:rsidRPr="00AD6C92">
        <w:rPr>
          <w:rFonts w:ascii="Times New Roman" w:eastAsia="Times New Roman" w:hAnsi="Times New Roman"/>
          <w:sz w:val="28"/>
          <w:szCs w:val="28"/>
          <w:lang w:val="vi-VN"/>
        </w:rPr>
        <w:t>, đổi mới sáng tạo, bán dẫn, trí tuệ nhân tạo</w:t>
      </w:r>
      <w:r w:rsidR="009B54D4">
        <w:rPr>
          <w:rFonts w:ascii="Times New Roman" w:eastAsia="Times New Roman" w:hAnsi="Times New Roman"/>
          <w:sz w:val="28"/>
          <w:szCs w:val="28"/>
        </w:rPr>
        <w:t>,…</w:t>
      </w:r>
      <w:r w:rsidR="00F630A8" w:rsidRPr="00AD6C92">
        <w:rPr>
          <w:rFonts w:ascii="Times New Roman" w:eastAsia="Times New Roman" w:hAnsi="Times New Roman"/>
          <w:sz w:val="28"/>
          <w:szCs w:val="28"/>
          <w:lang w:val="vi-VN"/>
        </w:rPr>
        <w:t xml:space="preserve"> đòi hỏi phải được thực hiện và giải ngân trong thời gian sớm nhất để tạo thêm động lực phát triển. Vì vậy, </w:t>
      </w:r>
      <w:r w:rsidR="00765932">
        <w:rPr>
          <w:rFonts w:ascii="Times New Roman" w:eastAsia="Times New Roman" w:hAnsi="Times New Roman"/>
          <w:sz w:val="28"/>
          <w:szCs w:val="28"/>
          <w:lang w:val="vi-VN"/>
        </w:rPr>
        <w:t xml:space="preserve">Thường trực Uỷ ban KTTC </w:t>
      </w:r>
      <w:r w:rsidR="00F630A8" w:rsidRPr="00AD6C92">
        <w:rPr>
          <w:rFonts w:ascii="Times New Roman" w:eastAsia="Times New Roman" w:hAnsi="Times New Roman"/>
          <w:sz w:val="28"/>
          <w:szCs w:val="28"/>
          <w:lang w:val="vi-VN"/>
        </w:rPr>
        <w:t>đề nghị bổ sung vào dự thảo Luật nội dung quy định cụ thể về thời gian thực hiện</w:t>
      </w:r>
      <w:r w:rsidR="00944416">
        <w:rPr>
          <w:rFonts w:ascii="Times New Roman" w:eastAsia="Times New Roman" w:hAnsi="Times New Roman"/>
          <w:sz w:val="28"/>
          <w:szCs w:val="28"/>
        </w:rPr>
        <w:t>,</w:t>
      </w:r>
      <w:r w:rsidR="00F630A8" w:rsidRPr="00AD6C92">
        <w:rPr>
          <w:rFonts w:ascii="Times New Roman" w:eastAsia="Times New Roman" w:hAnsi="Times New Roman"/>
          <w:sz w:val="28"/>
          <w:szCs w:val="28"/>
          <w:lang w:val="vi-VN"/>
        </w:rPr>
        <w:t xml:space="preserve"> giải ngân toàn bộ tổng số vốn đầu tư của dự án hoặc</w:t>
      </w:r>
      <w:r w:rsidR="006A280B" w:rsidRPr="00AD6C92">
        <w:rPr>
          <w:rFonts w:ascii="Times New Roman" w:eastAsia="Times New Roman" w:hAnsi="Times New Roman"/>
          <w:sz w:val="28"/>
          <w:szCs w:val="28"/>
          <w:lang w:val="vi-VN"/>
        </w:rPr>
        <w:t xml:space="preserve"> bổ sung nội dun</w:t>
      </w:r>
      <w:r w:rsidR="00552480">
        <w:rPr>
          <w:rFonts w:ascii="Times New Roman" w:eastAsia="Times New Roman" w:hAnsi="Times New Roman"/>
          <w:sz w:val="28"/>
          <w:szCs w:val="28"/>
        </w:rPr>
        <w:t>g</w:t>
      </w:r>
      <w:r w:rsidR="006A280B" w:rsidRPr="00AD6C92">
        <w:rPr>
          <w:rFonts w:ascii="Times New Roman" w:eastAsia="Times New Roman" w:hAnsi="Times New Roman"/>
          <w:sz w:val="28"/>
          <w:szCs w:val="28"/>
          <w:lang w:val="vi-VN"/>
        </w:rPr>
        <w:t xml:space="preserve"> </w:t>
      </w:r>
      <w:r w:rsidR="00F630A8" w:rsidRPr="00AD6C92">
        <w:rPr>
          <w:rFonts w:ascii="Times New Roman" w:eastAsia="Times New Roman" w:hAnsi="Times New Roman"/>
          <w:i/>
          <w:iCs/>
          <w:sz w:val="28"/>
          <w:szCs w:val="28"/>
          <w:lang w:val="vi-VN"/>
        </w:rPr>
        <w:t>giao Chính phủ quy định</w:t>
      </w:r>
      <w:r w:rsidR="00CB1CC8" w:rsidRPr="00AD6C92">
        <w:rPr>
          <w:rFonts w:ascii="Times New Roman" w:eastAsia="Times New Roman" w:hAnsi="Times New Roman"/>
          <w:i/>
          <w:iCs/>
          <w:sz w:val="28"/>
          <w:szCs w:val="28"/>
          <w:lang w:val="vi-VN"/>
        </w:rPr>
        <w:t xml:space="preserve"> </w:t>
      </w:r>
      <w:r w:rsidR="00862FD6" w:rsidRPr="00AD6C92">
        <w:rPr>
          <w:rFonts w:ascii="Times New Roman" w:eastAsia="Times New Roman" w:hAnsi="Times New Roman"/>
          <w:i/>
          <w:iCs/>
          <w:sz w:val="28"/>
          <w:szCs w:val="28"/>
          <w:lang w:val="vi-VN"/>
        </w:rPr>
        <w:t>cụ thể</w:t>
      </w:r>
      <w:r w:rsidR="00CB1CC8" w:rsidRPr="00AD6C92">
        <w:rPr>
          <w:rFonts w:ascii="Times New Roman" w:eastAsia="Times New Roman" w:hAnsi="Times New Roman"/>
          <w:i/>
          <w:iCs/>
          <w:sz w:val="28"/>
          <w:szCs w:val="28"/>
          <w:lang w:val="vi-VN"/>
        </w:rPr>
        <w:t xml:space="preserve"> </w:t>
      </w:r>
      <w:r w:rsidR="00CB1CC8" w:rsidRPr="00AD6C92">
        <w:rPr>
          <w:rFonts w:ascii="Times New Roman" w:eastAsia="Times New Roman" w:hAnsi="Times New Roman"/>
          <w:i/>
          <w:sz w:val="28"/>
          <w:szCs w:val="28"/>
        </w:rPr>
        <w:t>về thời gian giải ngân tổng số vốn đầu tư</w:t>
      </w:r>
      <w:r w:rsidR="009B54D4">
        <w:rPr>
          <w:rFonts w:ascii="Times New Roman" w:eastAsia="Times New Roman" w:hAnsi="Times New Roman"/>
          <w:i/>
          <w:sz w:val="28"/>
          <w:szCs w:val="28"/>
        </w:rPr>
        <w:t xml:space="preserve"> dự án</w:t>
      </w:r>
      <w:r w:rsidR="00F630A8" w:rsidRPr="00AD6C92">
        <w:rPr>
          <w:rFonts w:ascii="Times New Roman" w:eastAsia="Times New Roman" w:hAnsi="Times New Roman"/>
          <w:i/>
          <w:iCs/>
          <w:sz w:val="28"/>
          <w:szCs w:val="28"/>
          <w:lang w:val="vi-VN"/>
        </w:rPr>
        <w:t xml:space="preserve"> </w:t>
      </w:r>
      <w:r w:rsidR="00F630A8" w:rsidRPr="00AD6C92">
        <w:rPr>
          <w:rFonts w:ascii="Times New Roman" w:eastAsia="Times New Roman" w:hAnsi="Times New Roman"/>
          <w:sz w:val="28"/>
          <w:szCs w:val="28"/>
          <w:lang w:val="vi-VN"/>
        </w:rPr>
        <w:t>trong văn bản hướng dẫn thi hành Luật</w:t>
      </w:r>
      <w:r w:rsidR="005E0414">
        <w:rPr>
          <w:rFonts w:ascii="Times New Roman" w:eastAsia="Times New Roman" w:hAnsi="Times New Roman"/>
          <w:sz w:val="28"/>
          <w:szCs w:val="28"/>
          <w:lang w:val="en-GB"/>
        </w:rPr>
        <w:t>.</w:t>
      </w:r>
      <w:r w:rsidR="00495C1D" w:rsidRPr="00AD6C92">
        <w:rPr>
          <w:rFonts w:ascii="Times New Roman" w:eastAsia="Times New Roman" w:hAnsi="Times New Roman"/>
          <w:sz w:val="28"/>
          <w:szCs w:val="28"/>
          <w:lang w:val="vi-VN"/>
        </w:rPr>
        <w:t xml:space="preserve"> </w:t>
      </w:r>
    </w:p>
    <w:p w14:paraId="05107B16" w14:textId="0E0C2FAE" w:rsidR="00AA1DE2" w:rsidRPr="00AD6C92" w:rsidRDefault="00333F5C" w:rsidP="007026CD">
      <w:pPr>
        <w:spacing w:before="60" w:after="0" w:line="340" w:lineRule="exact"/>
        <w:ind w:firstLine="720"/>
        <w:jc w:val="both"/>
        <w:rPr>
          <w:rFonts w:ascii="Times New Roman" w:eastAsia="Times New Roman" w:hAnsi="Times New Roman"/>
          <w:sz w:val="28"/>
          <w:szCs w:val="28"/>
          <w:lang w:val="vi-VN"/>
        </w:rPr>
      </w:pPr>
      <w:r w:rsidRPr="00AD6C92">
        <w:rPr>
          <w:rFonts w:ascii="Times New Roman" w:eastAsia="Times New Roman" w:hAnsi="Times New Roman"/>
          <w:sz w:val="28"/>
          <w:szCs w:val="28"/>
        </w:rPr>
        <w:t>Về</w:t>
      </w:r>
      <w:r w:rsidR="00AA49ED" w:rsidRPr="00AD6C92">
        <w:rPr>
          <w:rFonts w:ascii="Times New Roman" w:eastAsia="Times New Roman" w:hAnsi="Times New Roman"/>
          <w:sz w:val="28"/>
          <w:szCs w:val="28"/>
          <w:lang w:val="vi-VN"/>
        </w:rPr>
        <w:t xml:space="preserve"> thẩm quyền quyết định các mức </w:t>
      </w:r>
      <w:r w:rsidRPr="00AD6C92">
        <w:rPr>
          <w:rFonts w:ascii="Times New Roman" w:eastAsia="Times New Roman" w:hAnsi="Times New Roman"/>
          <w:sz w:val="28"/>
          <w:szCs w:val="28"/>
        </w:rPr>
        <w:t xml:space="preserve">ưu đãi </w:t>
      </w:r>
      <w:r w:rsidR="00AA1DE2">
        <w:rPr>
          <w:rFonts w:ascii="Times New Roman" w:eastAsia="Times New Roman" w:hAnsi="Times New Roman"/>
          <w:sz w:val="28"/>
          <w:szCs w:val="28"/>
          <w:lang w:val="vi-VN"/>
        </w:rPr>
        <w:t>trong các dự án ưu đãi đặc biệt</w:t>
      </w:r>
      <w:r w:rsidRPr="00AD6C92">
        <w:rPr>
          <w:rFonts w:ascii="Times New Roman" w:eastAsia="Times New Roman" w:hAnsi="Times New Roman"/>
          <w:sz w:val="28"/>
          <w:szCs w:val="28"/>
        </w:rPr>
        <w:t>,</w:t>
      </w:r>
      <w:r w:rsidR="00AA1DE2" w:rsidRPr="00AA1DE2">
        <w:rPr>
          <w:rFonts w:ascii="Times New Roman" w:eastAsia="Times New Roman" w:hAnsi="Times New Roman"/>
          <w:sz w:val="28"/>
          <w:szCs w:val="28"/>
        </w:rPr>
        <w:t xml:space="preserve"> </w:t>
      </w:r>
      <w:r w:rsidR="00AA1DE2" w:rsidRPr="00AD6C92">
        <w:rPr>
          <w:rFonts w:ascii="Times New Roman" w:eastAsia="Times New Roman" w:hAnsi="Times New Roman"/>
          <w:sz w:val="28"/>
          <w:szCs w:val="28"/>
        </w:rPr>
        <w:t xml:space="preserve">Thường trực Uỷ ban KTTC đề nghị chỉnh lý dự thảo Luật theo hướng </w:t>
      </w:r>
      <w:r w:rsidR="00AA1DE2" w:rsidRPr="00AD6C92">
        <w:rPr>
          <w:rFonts w:ascii="Times New Roman" w:eastAsia="Times New Roman" w:hAnsi="Times New Roman"/>
          <w:iCs/>
          <w:sz w:val="28"/>
          <w:szCs w:val="28"/>
        </w:rPr>
        <w:t>giao</w:t>
      </w:r>
      <w:r w:rsidR="00AA1DE2" w:rsidRPr="00AD6C92">
        <w:rPr>
          <w:rFonts w:ascii="Times New Roman" w:eastAsia="Times New Roman" w:hAnsi="Times New Roman"/>
          <w:i/>
          <w:sz w:val="28"/>
          <w:szCs w:val="28"/>
        </w:rPr>
        <w:t xml:space="preserve"> </w:t>
      </w:r>
      <w:r w:rsidR="00AA1DE2" w:rsidRPr="00AD6C92">
        <w:rPr>
          <w:rFonts w:ascii="Times New Roman" w:eastAsia="Times New Roman" w:hAnsi="Times New Roman"/>
          <w:i/>
          <w:sz w:val="28"/>
          <w:szCs w:val="28"/>
          <w:u w:val="single"/>
        </w:rPr>
        <w:t>Chính phủ quy định</w:t>
      </w:r>
      <w:r w:rsidR="00AA1DE2" w:rsidRPr="00AD6C92">
        <w:rPr>
          <w:rFonts w:ascii="Times New Roman" w:eastAsia="Times New Roman" w:hAnsi="Times New Roman"/>
          <w:iCs/>
          <w:sz w:val="28"/>
          <w:szCs w:val="28"/>
        </w:rPr>
        <w:t xml:space="preserve"> việc kéo dài thời gian hưởng ưu đãi và các các mức ưu đãi bổ sung liên quan đến các dự án được hưởng ưu đãi đầu tư đặc biệt</w:t>
      </w:r>
      <w:r w:rsidR="00AA1DE2" w:rsidRPr="00AD6C92">
        <w:rPr>
          <w:rFonts w:ascii="Times New Roman" w:eastAsia="Times New Roman" w:hAnsi="Times New Roman"/>
          <w:iCs/>
          <w:sz w:val="28"/>
          <w:szCs w:val="28"/>
          <w:lang w:val="vi-VN"/>
        </w:rPr>
        <w:t xml:space="preserve"> (</w:t>
      </w:r>
      <w:r w:rsidR="00C53C79">
        <w:rPr>
          <w:rFonts w:ascii="Times New Roman" w:eastAsia="Times New Roman" w:hAnsi="Times New Roman"/>
          <w:iCs/>
          <w:sz w:val="28"/>
          <w:szCs w:val="28"/>
          <w:lang w:val="vi-VN"/>
        </w:rPr>
        <w:t xml:space="preserve">thay vì </w:t>
      </w:r>
      <w:r w:rsidR="00AA1DE2" w:rsidRPr="00AD6C92">
        <w:rPr>
          <w:rFonts w:ascii="Times New Roman" w:eastAsia="Times New Roman" w:hAnsi="Times New Roman"/>
          <w:iCs/>
          <w:sz w:val="28"/>
          <w:szCs w:val="28"/>
          <w:lang w:val="vi-VN"/>
        </w:rPr>
        <w:t xml:space="preserve">giao Thủ tướng </w:t>
      </w:r>
      <w:r w:rsidR="00B61089">
        <w:rPr>
          <w:rFonts w:ascii="Times New Roman" w:eastAsia="Times New Roman" w:hAnsi="Times New Roman"/>
          <w:iCs/>
          <w:sz w:val="28"/>
          <w:szCs w:val="28"/>
          <w:lang w:val="en-GB"/>
        </w:rPr>
        <w:t>C</w:t>
      </w:r>
      <w:r w:rsidR="00B61089" w:rsidRPr="00AD6C92">
        <w:rPr>
          <w:rFonts w:ascii="Times New Roman" w:eastAsia="Times New Roman" w:hAnsi="Times New Roman"/>
          <w:iCs/>
          <w:sz w:val="28"/>
          <w:szCs w:val="28"/>
          <w:lang w:val="vi-VN"/>
        </w:rPr>
        <w:t xml:space="preserve">hính </w:t>
      </w:r>
      <w:r w:rsidR="00AA1DE2" w:rsidRPr="00AD6C92">
        <w:rPr>
          <w:rFonts w:ascii="Times New Roman" w:eastAsia="Times New Roman" w:hAnsi="Times New Roman"/>
          <w:iCs/>
          <w:sz w:val="28"/>
          <w:szCs w:val="28"/>
          <w:lang w:val="vi-VN"/>
        </w:rPr>
        <w:t>phủ quyết định</w:t>
      </w:r>
      <w:r w:rsidR="00C53C79">
        <w:rPr>
          <w:rFonts w:ascii="Times New Roman" w:eastAsia="Times New Roman" w:hAnsi="Times New Roman"/>
          <w:iCs/>
          <w:sz w:val="28"/>
          <w:szCs w:val="28"/>
          <w:lang w:val="vi-VN"/>
        </w:rPr>
        <w:t xml:space="preserve"> như trong dự thảo Luật</w:t>
      </w:r>
      <w:r w:rsidR="00AA1DE2" w:rsidRPr="00AD6C92">
        <w:rPr>
          <w:rFonts w:ascii="Times New Roman" w:eastAsia="Times New Roman" w:hAnsi="Times New Roman"/>
          <w:iCs/>
          <w:sz w:val="28"/>
          <w:szCs w:val="28"/>
          <w:lang w:val="vi-VN"/>
        </w:rPr>
        <w:t xml:space="preserve">). </w:t>
      </w:r>
    </w:p>
    <w:p w14:paraId="3D902604" w14:textId="6EE5D6A2" w:rsidR="000809EB" w:rsidRDefault="00C50C32" w:rsidP="007026CD">
      <w:pPr>
        <w:spacing w:before="60" w:after="0" w:line="340" w:lineRule="exact"/>
        <w:ind w:firstLine="720"/>
        <w:jc w:val="both"/>
        <w:rPr>
          <w:rFonts w:ascii="Times New Roman" w:eastAsia="Times New Roman" w:hAnsi="Times New Roman"/>
          <w:iCs/>
          <w:sz w:val="28"/>
          <w:szCs w:val="28"/>
          <w:lang w:val="vi-VN"/>
        </w:rPr>
      </w:pPr>
      <w:r w:rsidRPr="00944416">
        <w:rPr>
          <w:rFonts w:ascii="Times New Roman" w:eastAsia="Times New Roman" w:hAnsi="Times New Roman"/>
          <w:b/>
          <w:sz w:val="28"/>
          <w:szCs w:val="28"/>
          <w:lang w:val="vi-VN"/>
        </w:rPr>
        <w:t>4.</w:t>
      </w:r>
      <w:r w:rsidRPr="004C294A">
        <w:rPr>
          <w:rFonts w:ascii="Times New Roman" w:eastAsia="Times New Roman" w:hAnsi="Times New Roman"/>
          <w:bCs/>
          <w:i/>
          <w:iCs/>
          <w:sz w:val="28"/>
          <w:szCs w:val="28"/>
        </w:rPr>
        <w:t xml:space="preserve"> Về ưu đãi thuế đối với các nhà ĐTNN thuộc diện chịu thuế Tối thiểu toàn cầu</w:t>
      </w:r>
      <w:r w:rsidR="00944416">
        <w:rPr>
          <w:rFonts w:ascii="Times New Roman" w:eastAsia="Times New Roman" w:hAnsi="Times New Roman"/>
          <w:bCs/>
          <w:i/>
          <w:iCs/>
          <w:sz w:val="28"/>
          <w:szCs w:val="28"/>
        </w:rPr>
        <w:t>:</w:t>
      </w:r>
      <w:r w:rsidR="004C294A">
        <w:rPr>
          <w:rFonts w:ascii="Times New Roman" w:eastAsia="Times New Roman" w:hAnsi="Times New Roman"/>
          <w:bCs/>
          <w:i/>
          <w:iCs/>
          <w:sz w:val="28"/>
          <w:szCs w:val="28"/>
          <w:lang w:val="vi-VN"/>
        </w:rPr>
        <w:t xml:space="preserve"> </w:t>
      </w:r>
      <w:r w:rsidR="00E96450">
        <w:rPr>
          <w:rFonts w:ascii="Times New Roman" w:eastAsia="Times New Roman" w:hAnsi="Times New Roman"/>
          <w:sz w:val="28"/>
          <w:szCs w:val="28"/>
        </w:rPr>
        <w:t>Các</w:t>
      </w:r>
      <w:r w:rsidR="00E96450" w:rsidRPr="00AD6C92">
        <w:rPr>
          <w:rFonts w:ascii="Times New Roman" w:eastAsia="Times New Roman" w:hAnsi="Times New Roman"/>
          <w:sz w:val="28"/>
          <w:szCs w:val="28"/>
        </w:rPr>
        <w:t xml:space="preserve"> </w:t>
      </w:r>
      <w:r w:rsidR="00A048AF" w:rsidRPr="00AD6C92">
        <w:rPr>
          <w:rFonts w:ascii="Times New Roman" w:eastAsia="Times New Roman" w:hAnsi="Times New Roman"/>
          <w:sz w:val="28"/>
          <w:szCs w:val="28"/>
        </w:rPr>
        <w:t>quy định tại dự thảo Luật về việc cho</w:t>
      </w:r>
      <w:r w:rsidR="008153C1">
        <w:rPr>
          <w:rFonts w:ascii="Times New Roman" w:eastAsia="Times New Roman" w:hAnsi="Times New Roman"/>
          <w:sz w:val="28"/>
          <w:szCs w:val="28"/>
          <w:lang w:val="vi-VN"/>
        </w:rPr>
        <w:t xml:space="preserve"> ưu đãi </w:t>
      </w:r>
      <w:r w:rsidR="00A048AF" w:rsidRPr="00AD6C92">
        <w:rPr>
          <w:rFonts w:ascii="Times New Roman" w:eastAsia="Times New Roman" w:hAnsi="Times New Roman"/>
          <w:sz w:val="28"/>
          <w:szCs w:val="28"/>
        </w:rPr>
        <w:t>miễn</w:t>
      </w:r>
      <w:r w:rsidR="008153C1">
        <w:rPr>
          <w:rFonts w:ascii="Times New Roman" w:eastAsia="Times New Roman" w:hAnsi="Times New Roman"/>
          <w:sz w:val="28"/>
          <w:szCs w:val="28"/>
          <w:lang w:val="vi-VN"/>
        </w:rPr>
        <w:t xml:space="preserve"> giảm</w:t>
      </w:r>
      <w:r w:rsidR="00A048AF" w:rsidRPr="00AD6C92">
        <w:rPr>
          <w:rFonts w:ascii="Times New Roman" w:eastAsia="Times New Roman" w:hAnsi="Times New Roman"/>
          <w:sz w:val="28"/>
          <w:szCs w:val="28"/>
        </w:rPr>
        <w:t xml:space="preserve"> thuế</w:t>
      </w:r>
      <w:r w:rsidR="00034BA8">
        <w:rPr>
          <w:rFonts w:ascii="Times New Roman" w:eastAsia="Times New Roman" w:hAnsi="Times New Roman"/>
          <w:sz w:val="28"/>
          <w:szCs w:val="28"/>
          <w:lang w:val="vi-VN"/>
        </w:rPr>
        <w:t xml:space="preserve"> đặc biệt lớn</w:t>
      </w:r>
      <w:r w:rsidR="00A048AF" w:rsidRPr="00AD6C92">
        <w:rPr>
          <w:rFonts w:ascii="Times New Roman" w:eastAsia="Times New Roman" w:hAnsi="Times New Roman"/>
          <w:sz w:val="28"/>
          <w:szCs w:val="28"/>
        </w:rPr>
        <w:t>,</w:t>
      </w:r>
      <w:r w:rsidR="00034BA8">
        <w:rPr>
          <w:rFonts w:ascii="Times New Roman" w:eastAsia="Times New Roman" w:hAnsi="Times New Roman"/>
          <w:sz w:val="28"/>
          <w:szCs w:val="28"/>
          <w:lang w:val="vi-VN"/>
        </w:rPr>
        <w:t xml:space="preserve"> đồng thời </w:t>
      </w:r>
      <w:r w:rsidR="00A048AF" w:rsidRPr="00AD6C92">
        <w:rPr>
          <w:rFonts w:ascii="Times New Roman" w:eastAsia="Times New Roman" w:hAnsi="Times New Roman"/>
          <w:sz w:val="28"/>
          <w:szCs w:val="28"/>
        </w:rPr>
        <w:t>lại</w:t>
      </w:r>
      <w:r w:rsidR="003F4FE7">
        <w:rPr>
          <w:rFonts w:ascii="Times New Roman" w:eastAsia="Times New Roman" w:hAnsi="Times New Roman"/>
          <w:sz w:val="28"/>
          <w:szCs w:val="28"/>
          <w:lang w:val="vi-VN"/>
        </w:rPr>
        <w:t xml:space="preserve"> tiến hành </w:t>
      </w:r>
      <w:r w:rsidR="00A048AF" w:rsidRPr="00AD6C92">
        <w:rPr>
          <w:rFonts w:ascii="Times New Roman" w:eastAsia="Times New Roman" w:hAnsi="Times New Roman"/>
          <w:sz w:val="28"/>
          <w:szCs w:val="28"/>
        </w:rPr>
        <w:t>thu thuế TNDN bổ sung</w:t>
      </w:r>
      <w:r w:rsidR="00BD1CED">
        <w:rPr>
          <w:rFonts w:ascii="Times New Roman" w:eastAsia="Times New Roman" w:hAnsi="Times New Roman"/>
          <w:sz w:val="28"/>
          <w:szCs w:val="28"/>
          <w:lang w:val="vi-VN"/>
        </w:rPr>
        <w:t xml:space="preserve"> (</w:t>
      </w:r>
      <w:r w:rsidR="00E04E98">
        <w:rPr>
          <w:rFonts w:ascii="Times New Roman" w:eastAsia="Times New Roman" w:hAnsi="Times New Roman"/>
          <w:sz w:val="28"/>
          <w:szCs w:val="28"/>
          <w:lang w:val="vi-VN"/>
        </w:rPr>
        <w:t xml:space="preserve">mức </w:t>
      </w:r>
      <w:r w:rsidR="00BD1CED">
        <w:rPr>
          <w:rFonts w:ascii="Times New Roman" w:eastAsia="Times New Roman" w:hAnsi="Times New Roman"/>
          <w:sz w:val="28"/>
          <w:szCs w:val="28"/>
          <w:lang w:val="vi-VN"/>
        </w:rPr>
        <w:t>15%)</w:t>
      </w:r>
      <w:r w:rsidR="00A048AF" w:rsidRPr="00AD6C92">
        <w:rPr>
          <w:rFonts w:ascii="Times New Roman" w:eastAsia="Times New Roman" w:hAnsi="Times New Roman"/>
          <w:sz w:val="28"/>
          <w:szCs w:val="28"/>
        </w:rPr>
        <w:t xml:space="preserve"> theo Nghị quyết số 107/2023/QH15</w:t>
      </w:r>
      <w:r w:rsidR="00207D2C">
        <w:rPr>
          <w:rFonts w:ascii="Times New Roman" w:eastAsia="Times New Roman" w:hAnsi="Times New Roman"/>
          <w:sz w:val="28"/>
          <w:szCs w:val="28"/>
          <w:lang w:val="vi-VN"/>
        </w:rPr>
        <w:t xml:space="preserve">. Đây </w:t>
      </w:r>
      <w:r w:rsidR="00A048AF" w:rsidRPr="00AD6C92">
        <w:rPr>
          <w:rFonts w:ascii="Times New Roman" w:eastAsia="Times New Roman" w:hAnsi="Times New Roman"/>
          <w:sz w:val="28"/>
          <w:szCs w:val="28"/>
        </w:rPr>
        <w:t>là những quy định</w:t>
      </w:r>
      <w:r w:rsidR="00207D2C">
        <w:rPr>
          <w:rFonts w:ascii="Times New Roman" w:eastAsia="Times New Roman" w:hAnsi="Times New Roman"/>
          <w:sz w:val="28"/>
          <w:szCs w:val="28"/>
          <w:lang w:val="vi-VN"/>
        </w:rPr>
        <w:t xml:space="preserve"> </w:t>
      </w:r>
      <w:r w:rsidR="00A048AF" w:rsidRPr="00AD6C92">
        <w:rPr>
          <w:rFonts w:ascii="Times New Roman" w:eastAsia="Times New Roman" w:hAnsi="Times New Roman"/>
          <w:sz w:val="28"/>
          <w:szCs w:val="28"/>
        </w:rPr>
        <w:t>không</w:t>
      </w:r>
      <w:r w:rsidR="00E04E98">
        <w:rPr>
          <w:rFonts w:ascii="Times New Roman" w:eastAsia="Times New Roman" w:hAnsi="Times New Roman"/>
          <w:sz w:val="28"/>
          <w:szCs w:val="28"/>
          <w:lang w:val="vi-VN"/>
        </w:rPr>
        <w:t xml:space="preserve"> có </w:t>
      </w:r>
      <w:r w:rsidR="00A048AF" w:rsidRPr="00AD6C92">
        <w:rPr>
          <w:rFonts w:ascii="Times New Roman" w:eastAsia="Times New Roman" w:hAnsi="Times New Roman"/>
          <w:sz w:val="28"/>
          <w:szCs w:val="28"/>
        </w:rPr>
        <w:t>hiệu quả trên thực tế, tạo ra gánh nặng</w:t>
      </w:r>
      <w:r w:rsidR="000F66D5">
        <w:rPr>
          <w:rFonts w:ascii="Times New Roman" w:eastAsia="Times New Roman" w:hAnsi="Times New Roman"/>
          <w:sz w:val="28"/>
          <w:szCs w:val="28"/>
          <w:lang w:val="vi-VN"/>
        </w:rPr>
        <w:t xml:space="preserve"> lớn </w:t>
      </w:r>
      <w:r w:rsidR="00A048AF" w:rsidRPr="00AD6C92">
        <w:rPr>
          <w:rFonts w:ascii="Times New Roman" w:eastAsia="Times New Roman" w:hAnsi="Times New Roman"/>
          <w:sz w:val="28"/>
          <w:szCs w:val="28"/>
        </w:rPr>
        <w:t xml:space="preserve">về chi phí tuân thủ và chi phí quản lý cho cả người nộp thuế và cơ quan thuế, </w:t>
      </w:r>
      <w:r w:rsidR="0051525D">
        <w:rPr>
          <w:rFonts w:ascii="Times New Roman" w:eastAsia="Times New Roman" w:hAnsi="Times New Roman"/>
          <w:sz w:val="28"/>
          <w:szCs w:val="28"/>
          <w:lang w:val="vi-VN"/>
        </w:rPr>
        <w:t xml:space="preserve">làm </w:t>
      </w:r>
      <w:r w:rsidR="00A048AF" w:rsidRPr="00AD6C92">
        <w:rPr>
          <w:rFonts w:ascii="Times New Roman" w:eastAsia="Times New Roman" w:hAnsi="Times New Roman"/>
          <w:sz w:val="28"/>
          <w:szCs w:val="28"/>
        </w:rPr>
        <w:t>lãng phí nguồn lực xã hội. Vì vậy,</w:t>
      </w:r>
      <w:r w:rsidR="00D90908">
        <w:rPr>
          <w:rFonts w:ascii="Times New Roman" w:eastAsia="Times New Roman" w:hAnsi="Times New Roman"/>
          <w:sz w:val="28"/>
          <w:szCs w:val="28"/>
          <w:lang w:val="vi-VN"/>
        </w:rPr>
        <w:t xml:space="preserve"> </w:t>
      </w:r>
      <w:r w:rsidR="00A048AF" w:rsidRPr="00D90908">
        <w:rPr>
          <w:rFonts w:ascii="Times New Roman" w:eastAsia="Times New Roman" w:hAnsi="Times New Roman"/>
          <w:iCs/>
          <w:sz w:val="28"/>
          <w:szCs w:val="28"/>
        </w:rPr>
        <w:t xml:space="preserve">đề nghị Cơ quan soạn thảo cân nhắc thoả đáng về sự cần thiết của việc áp dụng các ưu đãi miễn, giảm thuế TNDN đối với các </w:t>
      </w:r>
      <w:r w:rsidR="0051525D">
        <w:rPr>
          <w:rFonts w:ascii="Times New Roman" w:eastAsia="Times New Roman" w:hAnsi="Times New Roman"/>
          <w:iCs/>
          <w:sz w:val="28"/>
          <w:szCs w:val="28"/>
          <w:lang w:val="vi-VN"/>
        </w:rPr>
        <w:t>doanh nghiệp</w:t>
      </w:r>
      <w:r w:rsidR="00A048AF" w:rsidRPr="00D90908">
        <w:rPr>
          <w:rFonts w:ascii="Times New Roman" w:eastAsia="Times New Roman" w:hAnsi="Times New Roman"/>
          <w:iCs/>
          <w:sz w:val="28"/>
          <w:szCs w:val="28"/>
        </w:rPr>
        <w:t xml:space="preserve"> thuộc diện áp dụng thuế Tối thiểu toàn cầu hoặc bổ sung nội dung giải trình phù hợp trong trường hợp vẫn giữ như dự thảo Luật.</w:t>
      </w:r>
    </w:p>
    <w:p w14:paraId="52362DD2" w14:textId="017E558E" w:rsidR="00FA071D" w:rsidRPr="00944416" w:rsidRDefault="000809EB" w:rsidP="007026CD">
      <w:pPr>
        <w:spacing w:before="60" w:after="0" w:line="340" w:lineRule="exact"/>
        <w:ind w:firstLine="720"/>
        <w:jc w:val="both"/>
        <w:rPr>
          <w:rFonts w:ascii="Times New Roman" w:hAnsi="Times New Roman"/>
          <w:b/>
          <w:bCs/>
          <w:i/>
          <w:iCs/>
          <w:spacing w:val="2"/>
          <w:sz w:val="28"/>
          <w:szCs w:val="28"/>
          <w:lang w:val="vi-VN"/>
        </w:rPr>
      </w:pPr>
      <w:r w:rsidRPr="00944416">
        <w:rPr>
          <w:rFonts w:ascii="Times New Roman" w:hAnsi="Times New Roman"/>
          <w:b/>
          <w:bCs/>
          <w:i/>
          <w:iCs/>
          <w:sz w:val="28"/>
          <w:szCs w:val="28"/>
          <w:lang w:val="sv-SE"/>
        </w:rPr>
        <w:t xml:space="preserve">Ngoài các nội dung nêu trên, Thường trực Ủy ban KTTC và Cơ quan soạn thảo đã nghiên cứu, </w:t>
      </w:r>
      <w:r w:rsidRPr="00944416">
        <w:rPr>
          <w:rFonts w:ascii="Times New Roman" w:hAnsi="Times New Roman"/>
          <w:b/>
          <w:bCs/>
          <w:i/>
          <w:iCs/>
          <w:sz w:val="28"/>
          <w:szCs w:val="28"/>
        </w:rPr>
        <w:t>rà soát kỹ lưỡng để tiếp thu tối đa ý kiến của các vị ĐBQH</w:t>
      </w:r>
      <w:r w:rsidR="00EE40C0">
        <w:rPr>
          <w:rFonts w:ascii="Times New Roman" w:hAnsi="Times New Roman"/>
          <w:b/>
          <w:bCs/>
          <w:i/>
          <w:iCs/>
          <w:sz w:val="28"/>
          <w:szCs w:val="28"/>
          <w:lang w:val="vi-VN"/>
        </w:rPr>
        <w:t xml:space="preserve">, </w:t>
      </w:r>
      <w:r w:rsidRPr="00944416">
        <w:rPr>
          <w:rFonts w:ascii="Times New Roman" w:hAnsi="Times New Roman"/>
          <w:b/>
          <w:bCs/>
          <w:i/>
          <w:iCs/>
          <w:sz w:val="28"/>
          <w:szCs w:val="28"/>
          <w:lang w:val="sv-SE"/>
        </w:rPr>
        <w:t>các</w:t>
      </w:r>
      <w:r w:rsidRPr="007026CD">
        <w:rPr>
          <w:rFonts w:ascii="Times New Roman" w:hAnsi="Times New Roman"/>
          <w:b/>
          <w:bCs/>
          <w:i/>
          <w:iCs/>
          <w:spacing w:val="-4"/>
          <w:sz w:val="28"/>
          <w:szCs w:val="28"/>
          <w:lang w:val="sv-SE"/>
        </w:rPr>
        <w:t xml:space="preserve"> nội dung</w:t>
      </w:r>
      <w:r w:rsidR="00EE40C0" w:rsidRPr="007026CD">
        <w:rPr>
          <w:rFonts w:ascii="Times New Roman" w:hAnsi="Times New Roman"/>
          <w:b/>
          <w:bCs/>
          <w:i/>
          <w:iCs/>
          <w:spacing w:val="-4"/>
          <w:sz w:val="28"/>
          <w:szCs w:val="28"/>
          <w:lang w:val="vi-VN"/>
        </w:rPr>
        <w:t xml:space="preserve"> giải trình</w:t>
      </w:r>
      <w:r w:rsidRPr="007026CD">
        <w:rPr>
          <w:rFonts w:ascii="Times New Roman" w:hAnsi="Times New Roman"/>
          <w:b/>
          <w:bCs/>
          <w:i/>
          <w:iCs/>
          <w:spacing w:val="-4"/>
          <w:sz w:val="28"/>
          <w:szCs w:val="28"/>
          <w:lang w:val="sv-SE"/>
        </w:rPr>
        <w:t xml:space="preserve"> cụ thể khác và chỉnh lý </w:t>
      </w:r>
      <w:r w:rsidR="00331EA7" w:rsidRPr="007026CD">
        <w:rPr>
          <w:rFonts w:ascii="Times New Roman" w:hAnsi="Times New Roman"/>
          <w:b/>
          <w:bCs/>
          <w:i/>
          <w:iCs/>
          <w:spacing w:val="-4"/>
          <w:sz w:val="28"/>
          <w:szCs w:val="28"/>
          <w:lang w:val="sv-SE"/>
        </w:rPr>
        <w:t>hoàn thiện</w:t>
      </w:r>
      <w:r w:rsidRPr="007026CD">
        <w:rPr>
          <w:rFonts w:ascii="Times New Roman" w:hAnsi="Times New Roman"/>
          <w:b/>
          <w:bCs/>
          <w:i/>
          <w:iCs/>
          <w:spacing w:val="-4"/>
          <w:sz w:val="28"/>
          <w:szCs w:val="28"/>
          <w:lang w:val="sv-SE"/>
        </w:rPr>
        <w:t xml:space="preserve"> dự thảo Luật, đồng thời xây dựng dự thảo Báo cáo giải trình, tiếp thu, chỉnh lý dự </w:t>
      </w:r>
      <w:r w:rsidR="00331EA7" w:rsidRPr="007026CD">
        <w:rPr>
          <w:rFonts w:ascii="Times New Roman" w:hAnsi="Times New Roman"/>
          <w:b/>
          <w:bCs/>
          <w:i/>
          <w:iCs/>
          <w:spacing w:val="-4"/>
          <w:sz w:val="28"/>
          <w:szCs w:val="28"/>
          <w:lang w:val="sv-SE"/>
        </w:rPr>
        <w:t>thảo</w:t>
      </w:r>
      <w:r w:rsidRPr="007026CD">
        <w:rPr>
          <w:rFonts w:ascii="Times New Roman" w:hAnsi="Times New Roman"/>
          <w:b/>
          <w:bCs/>
          <w:i/>
          <w:iCs/>
          <w:spacing w:val="-4"/>
          <w:sz w:val="28"/>
          <w:szCs w:val="28"/>
          <w:lang w:val="sv-SE"/>
        </w:rPr>
        <w:t xml:space="preserve"> Luật. </w:t>
      </w:r>
      <w:r w:rsidRPr="007026CD">
        <w:rPr>
          <w:rFonts w:ascii="Times New Roman" w:hAnsi="Times New Roman"/>
          <w:b/>
          <w:bCs/>
          <w:i/>
          <w:iCs/>
          <w:spacing w:val="-4"/>
          <w:sz w:val="28"/>
          <w:szCs w:val="28"/>
          <w:lang w:val="vi-VN"/>
        </w:rPr>
        <w:t xml:space="preserve">Đối với những vấn đề còn </w:t>
      </w:r>
      <w:r w:rsidRPr="007026CD">
        <w:rPr>
          <w:rFonts w:ascii="Times New Roman" w:hAnsi="Times New Roman"/>
          <w:b/>
          <w:bCs/>
          <w:i/>
          <w:iCs/>
          <w:spacing w:val="-4"/>
          <w:sz w:val="28"/>
          <w:szCs w:val="28"/>
          <w:lang w:val="en-GB"/>
        </w:rPr>
        <w:t>ý kiến khác nhau,</w:t>
      </w:r>
      <w:r w:rsidR="00110FB0" w:rsidRPr="007026CD">
        <w:rPr>
          <w:rFonts w:ascii="Times New Roman" w:eastAsia="Times New Roman" w:hAnsi="Times New Roman"/>
          <w:b/>
          <w:bCs/>
          <w:i/>
          <w:iCs/>
          <w:spacing w:val="-4"/>
          <w:sz w:val="28"/>
          <w:szCs w:val="28"/>
        </w:rPr>
        <w:t xml:space="preserve"> đề nghị UBTVQH có ý kiến</w:t>
      </w:r>
      <w:r w:rsidR="004D4E48" w:rsidRPr="007026CD">
        <w:rPr>
          <w:rFonts w:ascii="Times New Roman" w:eastAsia="Times New Roman" w:hAnsi="Times New Roman"/>
          <w:b/>
          <w:bCs/>
          <w:i/>
          <w:iCs/>
          <w:spacing w:val="-4"/>
          <w:sz w:val="28"/>
          <w:szCs w:val="28"/>
          <w:lang w:val="vi-VN"/>
        </w:rPr>
        <w:t xml:space="preserve"> </w:t>
      </w:r>
      <w:r w:rsidR="00110FB0" w:rsidRPr="007026CD">
        <w:rPr>
          <w:rFonts w:ascii="Times New Roman" w:eastAsia="Times New Roman" w:hAnsi="Times New Roman"/>
          <w:b/>
          <w:bCs/>
          <w:i/>
          <w:iCs/>
          <w:spacing w:val="-4"/>
          <w:sz w:val="28"/>
          <w:szCs w:val="28"/>
          <w:lang w:val="vi-VN"/>
        </w:rPr>
        <w:t>cụ thể</w:t>
      </w:r>
      <w:r w:rsidR="00FA071D" w:rsidRPr="007026CD">
        <w:rPr>
          <w:rFonts w:ascii="Times New Roman" w:eastAsia="Times New Roman" w:hAnsi="Times New Roman"/>
          <w:b/>
          <w:bCs/>
          <w:i/>
          <w:iCs/>
          <w:spacing w:val="-4"/>
          <w:sz w:val="28"/>
          <w:szCs w:val="28"/>
          <w:lang w:val="vi-VN"/>
        </w:rPr>
        <w:t>.</w:t>
      </w:r>
      <w:r w:rsidR="00110FB0" w:rsidRPr="007026CD">
        <w:rPr>
          <w:rFonts w:ascii="Times New Roman" w:eastAsia="Times New Roman" w:hAnsi="Times New Roman"/>
          <w:b/>
          <w:bCs/>
          <w:i/>
          <w:iCs/>
          <w:spacing w:val="-4"/>
          <w:sz w:val="28"/>
          <w:szCs w:val="28"/>
          <w:lang w:val="vi-VN"/>
        </w:rPr>
        <w:t xml:space="preserve"> </w:t>
      </w:r>
      <w:r w:rsidR="00F36079" w:rsidRPr="007026CD">
        <w:rPr>
          <w:rFonts w:ascii="Times New Roman" w:hAnsi="Times New Roman"/>
          <w:b/>
          <w:bCs/>
          <w:i/>
          <w:iCs/>
          <w:spacing w:val="-4"/>
          <w:sz w:val="28"/>
          <w:szCs w:val="28"/>
          <w:lang w:val="sv-SE"/>
        </w:rPr>
        <w:t>Trên cơ sở ý kiến chỉ đạo của UBTVQH, Thường trực Ủy ban KTTC sẽ tiếp tục phối hợp chặt chẽ với Cơ quan soạn thảo để nghiên cứu, tiếp thu, chỉnh lý, hoàn thiện dự thảo Luật.</w:t>
      </w:r>
    </w:p>
    <w:p w14:paraId="45F9D9F9" w14:textId="51BF7CC8" w:rsidR="00FA071D" w:rsidRDefault="00331EA7" w:rsidP="007026CD">
      <w:pPr>
        <w:spacing w:before="60" w:after="0" w:line="340" w:lineRule="exact"/>
        <w:ind w:firstLine="720"/>
        <w:jc w:val="both"/>
        <w:rPr>
          <w:rFonts w:ascii="Times New Roman" w:eastAsia="Times New Roman" w:hAnsi="Times New Roman"/>
          <w:sz w:val="28"/>
          <w:szCs w:val="28"/>
        </w:rPr>
      </w:pPr>
      <w:r w:rsidRPr="00331EA7">
        <w:rPr>
          <w:rFonts w:ascii="Times New Roman" w:eastAsia="Times New Roman" w:hAnsi="Times New Roman"/>
          <w:sz w:val="28"/>
          <w:szCs w:val="28"/>
        </w:rPr>
        <w:t xml:space="preserve">Thường trực Ủy ban </w:t>
      </w:r>
      <w:r w:rsidR="005E0414">
        <w:rPr>
          <w:rFonts w:ascii="Times New Roman" w:eastAsia="Times New Roman" w:hAnsi="Times New Roman"/>
          <w:sz w:val="28"/>
          <w:szCs w:val="28"/>
        </w:rPr>
        <w:t>KTTC</w:t>
      </w:r>
      <w:r w:rsidR="005763BF" w:rsidRPr="00331EA7">
        <w:rPr>
          <w:rFonts w:ascii="Times New Roman" w:eastAsia="Times New Roman" w:hAnsi="Times New Roman"/>
          <w:sz w:val="28"/>
          <w:szCs w:val="28"/>
        </w:rPr>
        <w:t xml:space="preserve"> </w:t>
      </w:r>
      <w:r>
        <w:rPr>
          <w:rFonts w:ascii="Times New Roman" w:eastAsia="Times New Roman" w:hAnsi="Times New Roman"/>
          <w:sz w:val="28"/>
          <w:szCs w:val="28"/>
        </w:rPr>
        <w:t xml:space="preserve">kính báo cáo </w:t>
      </w:r>
      <w:r w:rsidR="005E0414">
        <w:rPr>
          <w:rFonts w:ascii="Times New Roman" w:eastAsia="Times New Roman" w:hAnsi="Times New Roman"/>
          <w:sz w:val="28"/>
          <w:szCs w:val="28"/>
        </w:rPr>
        <w:t>UBTVQH</w:t>
      </w:r>
      <w:r>
        <w:rPr>
          <w:rFonts w:ascii="Times New Roman" w:eastAsia="Times New Roman" w:hAnsi="Times New Roman"/>
          <w:sz w:val="28"/>
          <w:szCs w:val="28"/>
        </w:rPr>
        <w:t xml:space="preserve"> xem xét, cho ý kiến./.</w:t>
      </w:r>
    </w:p>
    <w:p w14:paraId="1A0CB951" w14:textId="77777777" w:rsidR="00E96450" w:rsidRPr="00D12DE4" w:rsidRDefault="00E96450" w:rsidP="007026CD">
      <w:pPr>
        <w:spacing w:before="60" w:after="0" w:line="340" w:lineRule="exact"/>
        <w:ind w:firstLine="720"/>
        <w:jc w:val="right"/>
        <w:rPr>
          <w:rFonts w:ascii="Times New Roman" w:hAnsi="Times New Roman"/>
          <w:b/>
          <w:iCs/>
          <w:sz w:val="24"/>
          <w:szCs w:val="24"/>
        </w:rPr>
      </w:pPr>
      <w:r w:rsidRPr="00D12DE4">
        <w:rPr>
          <w:rFonts w:ascii="Times New Roman" w:hAnsi="Times New Roman"/>
          <w:b/>
          <w:iCs/>
          <w:sz w:val="24"/>
          <w:szCs w:val="24"/>
        </w:rPr>
        <w:t>THƯỜNG TRỰC ỦY BAN KINH TẾ VÀ TÀI CHÍNH</w:t>
      </w:r>
    </w:p>
    <w:p w14:paraId="442F2213" w14:textId="21173C12" w:rsidR="00724D1C" w:rsidRPr="00724D1C" w:rsidRDefault="00724D1C" w:rsidP="007026CD">
      <w:pPr>
        <w:spacing w:before="60" w:after="0" w:line="340" w:lineRule="exact"/>
        <w:ind w:firstLine="720"/>
        <w:jc w:val="both"/>
        <w:rPr>
          <w:rFonts w:ascii="Times New Roman" w:eastAsia="Times New Roman" w:hAnsi="Times New Roman"/>
          <w:sz w:val="28"/>
          <w:szCs w:val="28"/>
          <w:lang w:val="vi-VN"/>
        </w:rPr>
      </w:pPr>
    </w:p>
    <w:sectPr w:rsidR="00724D1C" w:rsidRPr="00724D1C" w:rsidSect="007026CD">
      <w:footerReference w:type="even" r:id="rId9"/>
      <w:footerReference w:type="default" r:id="rId10"/>
      <w:pgSz w:w="11906" w:h="16838"/>
      <w:pgMar w:top="907" w:right="1021" w:bottom="907" w:left="1588" w:header="454"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74FAE" w14:textId="77777777" w:rsidR="0024506C" w:rsidRDefault="0024506C">
      <w:pPr>
        <w:spacing w:after="0" w:line="240" w:lineRule="auto"/>
      </w:pPr>
      <w:r>
        <w:separator/>
      </w:r>
    </w:p>
  </w:endnote>
  <w:endnote w:type="continuationSeparator" w:id="0">
    <w:p w14:paraId="1D43F407" w14:textId="77777777" w:rsidR="0024506C" w:rsidRDefault="0024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2DC1" w14:textId="77777777" w:rsidR="005B4110" w:rsidRDefault="00D827AB">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39631FDA" w14:textId="77777777" w:rsidR="005B4110" w:rsidRDefault="005B4110">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F524" w14:textId="77777777" w:rsidR="005B4110" w:rsidRPr="00B213E3" w:rsidRDefault="00D827A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0000"/>
        <w:sz w:val="24"/>
        <w:szCs w:val="24"/>
      </w:rPr>
    </w:pPr>
    <w:r w:rsidRPr="00B213E3">
      <w:rPr>
        <w:rFonts w:ascii="Times New Roman" w:eastAsia="Times New Roman" w:hAnsi="Times New Roman"/>
        <w:color w:val="000000"/>
        <w:sz w:val="24"/>
        <w:szCs w:val="24"/>
      </w:rPr>
      <w:fldChar w:fldCharType="begin"/>
    </w:r>
    <w:r w:rsidRPr="00B213E3">
      <w:rPr>
        <w:rFonts w:ascii="Times New Roman" w:eastAsia="Times New Roman" w:hAnsi="Times New Roman"/>
        <w:color w:val="000000"/>
        <w:sz w:val="24"/>
        <w:szCs w:val="24"/>
      </w:rPr>
      <w:instrText>PAGE</w:instrText>
    </w:r>
    <w:r w:rsidRPr="00B213E3">
      <w:rPr>
        <w:rFonts w:ascii="Times New Roman" w:eastAsia="Times New Roman" w:hAnsi="Times New Roman"/>
        <w:color w:val="000000"/>
        <w:sz w:val="24"/>
        <w:szCs w:val="24"/>
      </w:rPr>
      <w:fldChar w:fldCharType="separate"/>
    </w:r>
    <w:r w:rsidR="00440C16">
      <w:rPr>
        <w:rFonts w:ascii="Times New Roman" w:eastAsia="Times New Roman" w:hAnsi="Times New Roman"/>
        <w:noProof/>
        <w:color w:val="000000"/>
        <w:sz w:val="24"/>
        <w:szCs w:val="24"/>
      </w:rPr>
      <w:t>4</w:t>
    </w:r>
    <w:r w:rsidRPr="00B213E3">
      <w:rPr>
        <w:rFonts w:ascii="Times New Roman" w:eastAsia="Times New Roman" w:hAnsi="Times New Roman"/>
        <w:color w:val="000000"/>
        <w:sz w:val="24"/>
        <w:szCs w:val="24"/>
      </w:rPr>
      <w:fldChar w:fldCharType="end"/>
    </w:r>
  </w:p>
  <w:p w14:paraId="7FFB38CC" w14:textId="77777777" w:rsidR="005B4110" w:rsidRDefault="005B4110">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3888" w14:textId="77777777" w:rsidR="0024506C" w:rsidRDefault="0024506C">
      <w:pPr>
        <w:spacing w:after="0" w:line="240" w:lineRule="auto"/>
      </w:pPr>
      <w:r>
        <w:separator/>
      </w:r>
    </w:p>
  </w:footnote>
  <w:footnote w:type="continuationSeparator" w:id="0">
    <w:p w14:paraId="2173BF3B" w14:textId="77777777" w:rsidR="0024506C" w:rsidRDefault="0024506C">
      <w:pPr>
        <w:spacing w:after="0" w:line="240" w:lineRule="auto"/>
      </w:pPr>
      <w:r>
        <w:continuationSeparator/>
      </w:r>
    </w:p>
  </w:footnote>
  <w:footnote w:id="1">
    <w:p w14:paraId="4DCC6830" w14:textId="15EA2268" w:rsidR="003622A3" w:rsidRPr="004E4BCE" w:rsidRDefault="003622A3">
      <w:pPr>
        <w:pStyle w:val="FootnoteText"/>
        <w:rPr>
          <w:b w:val="0"/>
          <w:bCs w:val="0"/>
          <w:lang w:val="en-US"/>
        </w:rPr>
      </w:pPr>
      <w:r w:rsidRPr="004E4BCE">
        <w:rPr>
          <w:rStyle w:val="FootnoteReference"/>
          <w:b w:val="0"/>
          <w:bCs w:val="0"/>
        </w:rPr>
        <w:footnoteRef/>
      </w:r>
      <w:r w:rsidRPr="004E4BCE">
        <w:rPr>
          <w:b w:val="0"/>
          <w:bCs w:val="0"/>
        </w:rPr>
        <w:t xml:space="preserve"> </w:t>
      </w:r>
      <w:r>
        <w:rPr>
          <w:b w:val="0"/>
          <w:bCs w:val="0"/>
        </w:rPr>
        <w:t>T</w:t>
      </w:r>
      <w:r w:rsidRPr="003622A3">
        <w:rPr>
          <w:b w:val="0"/>
          <w:bCs w:val="0"/>
        </w:rPr>
        <w:t>rường hợp doanh nghiệp xác định kỳ tính thuế theo năm dương lịch thì không cần thông báo cho cơ quan thuế</w:t>
      </w:r>
      <w:r>
        <w:rPr>
          <w:b w:val="0"/>
          <w:bCs w:val="0"/>
        </w:rPr>
        <w:t>.</w:t>
      </w:r>
    </w:p>
  </w:footnote>
  <w:footnote w:id="2">
    <w:p w14:paraId="6DA7A865" w14:textId="7191B3BE" w:rsidR="002C5195" w:rsidRPr="002C5195" w:rsidRDefault="002C5195">
      <w:pPr>
        <w:pStyle w:val="FootnoteText"/>
        <w:rPr>
          <w:b w:val="0"/>
          <w:bCs w:val="0"/>
          <w:lang w:val="vi-VN"/>
        </w:rPr>
      </w:pPr>
      <w:r>
        <w:rPr>
          <w:rStyle w:val="FootnoteReference"/>
        </w:rPr>
        <w:footnoteRef/>
      </w:r>
      <w:r>
        <w:t xml:space="preserve"> </w:t>
      </w:r>
      <w:r>
        <w:rPr>
          <w:b w:val="0"/>
          <w:bCs w:val="0"/>
          <w:lang w:val="vi-VN"/>
        </w:rPr>
        <w:t>Dự kiến sẽ giảm thu NSNN khoản 1.350 tỷ đồng trên cơ sở số liệu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10"/>
    <w:rsid w:val="00004164"/>
    <w:rsid w:val="0001426C"/>
    <w:rsid w:val="00023DE4"/>
    <w:rsid w:val="000259FD"/>
    <w:rsid w:val="00026598"/>
    <w:rsid w:val="00034BA8"/>
    <w:rsid w:val="000377A4"/>
    <w:rsid w:val="00047265"/>
    <w:rsid w:val="00053ADA"/>
    <w:rsid w:val="000544CF"/>
    <w:rsid w:val="00072FA8"/>
    <w:rsid w:val="000809EB"/>
    <w:rsid w:val="00090D49"/>
    <w:rsid w:val="00091362"/>
    <w:rsid w:val="00097239"/>
    <w:rsid w:val="000A4CBE"/>
    <w:rsid w:val="000B0538"/>
    <w:rsid w:val="000B5F03"/>
    <w:rsid w:val="000C1C34"/>
    <w:rsid w:val="000C3FF3"/>
    <w:rsid w:val="000C6DAD"/>
    <w:rsid w:val="000D3981"/>
    <w:rsid w:val="000D40B6"/>
    <w:rsid w:val="000E4348"/>
    <w:rsid w:val="000E4834"/>
    <w:rsid w:val="000E5DF7"/>
    <w:rsid w:val="000E6C64"/>
    <w:rsid w:val="000F3691"/>
    <w:rsid w:val="000F66D5"/>
    <w:rsid w:val="000F7C19"/>
    <w:rsid w:val="00110FB0"/>
    <w:rsid w:val="00116C95"/>
    <w:rsid w:val="00122697"/>
    <w:rsid w:val="001274CD"/>
    <w:rsid w:val="00131D3A"/>
    <w:rsid w:val="00136A8A"/>
    <w:rsid w:val="00136F64"/>
    <w:rsid w:val="0013778B"/>
    <w:rsid w:val="001473B3"/>
    <w:rsid w:val="00152630"/>
    <w:rsid w:val="0015354B"/>
    <w:rsid w:val="00156D7C"/>
    <w:rsid w:val="00166022"/>
    <w:rsid w:val="00166B4C"/>
    <w:rsid w:val="00182ADB"/>
    <w:rsid w:val="00186081"/>
    <w:rsid w:val="00190245"/>
    <w:rsid w:val="0019237D"/>
    <w:rsid w:val="00194688"/>
    <w:rsid w:val="0019662F"/>
    <w:rsid w:val="001A2A38"/>
    <w:rsid w:val="001A55C1"/>
    <w:rsid w:val="001B1097"/>
    <w:rsid w:val="001B19CE"/>
    <w:rsid w:val="001C0C59"/>
    <w:rsid w:val="001C4DEE"/>
    <w:rsid w:val="001D2814"/>
    <w:rsid w:val="001E321F"/>
    <w:rsid w:val="001E5312"/>
    <w:rsid w:val="001F3EC5"/>
    <w:rsid w:val="00207D2C"/>
    <w:rsid w:val="00214379"/>
    <w:rsid w:val="002146AD"/>
    <w:rsid w:val="00215D2C"/>
    <w:rsid w:val="0022149C"/>
    <w:rsid w:val="0022258A"/>
    <w:rsid w:val="002251CA"/>
    <w:rsid w:val="00243778"/>
    <w:rsid w:val="0024422B"/>
    <w:rsid w:val="00244345"/>
    <w:rsid w:val="00244F03"/>
    <w:rsid w:val="0024506C"/>
    <w:rsid w:val="00250514"/>
    <w:rsid w:val="00253C82"/>
    <w:rsid w:val="00255BFF"/>
    <w:rsid w:val="00257FEC"/>
    <w:rsid w:val="00262782"/>
    <w:rsid w:val="002726FE"/>
    <w:rsid w:val="002762A6"/>
    <w:rsid w:val="0028131A"/>
    <w:rsid w:val="00291F5C"/>
    <w:rsid w:val="00292DAB"/>
    <w:rsid w:val="002A0EDD"/>
    <w:rsid w:val="002B5DB3"/>
    <w:rsid w:val="002B6C14"/>
    <w:rsid w:val="002C15D7"/>
    <w:rsid w:val="002C5195"/>
    <w:rsid w:val="002C5DA3"/>
    <w:rsid w:val="002C6D36"/>
    <w:rsid w:val="002D0ECB"/>
    <w:rsid w:val="002D5CE2"/>
    <w:rsid w:val="002E0B91"/>
    <w:rsid w:val="002E0C13"/>
    <w:rsid w:val="00300DBD"/>
    <w:rsid w:val="003031CB"/>
    <w:rsid w:val="00306973"/>
    <w:rsid w:val="00310124"/>
    <w:rsid w:val="00315684"/>
    <w:rsid w:val="00317AA4"/>
    <w:rsid w:val="00331EA7"/>
    <w:rsid w:val="00332C03"/>
    <w:rsid w:val="00333F5C"/>
    <w:rsid w:val="0033788F"/>
    <w:rsid w:val="00342EB0"/>
    <w:rsid w:val="00346717"/>
    <w:rsid w:val="0034688A"/>
    <w:rsid w:val="0035726A"/>
    <w:rsid w:val="003622A3"/>
    <w:rsid w:val="003649BC"/>
    <w:rsid w:val="003678C1"/>
    <w:rsid w:val="00376A6B"/>
    <w:rsid w:val="00381F81"/>
    <w:rsid w:val="00384989"/>
    <w:rsid w:val="0039045F"/>
    <w:rsid w:val="0039580F"/>
    <w:rsid w:val="00396F7F"/>
    <w:rsid w:val="003B12B3"/>
    <w:rsid w:val="003B549A"/>
    <w:rsid w:val="003C147B"/>
    <w:rsid w:val="003C580A"/>
    <w:rsid w:val="003E5BCF"/>
    <w:rsid w:val="003E746A"/>
    <w:rsid w:val="003F4CA6"/>
    <w:rsid w:val="003F4F65"/>
    <w:rsid w:val="003F4FE7"/>
    <w:rsid w:val="00412408"/>
    <w:rsid w:val="00423854"/>
    <w:rsid w:val="00425FFC"/>
    <w:rsid w:val="004337E3"/>
    <w:rsid w:val="00433FC3"/>
    <w:rsid w:val="00440C16"/>
    <w:rsid w:val="0044356B"/>
    <w:rsid w:val="004547DF"/>
    <w:rsid w:val="00455B37"/>
    <w:rsid w:val="00462958"/>
    <w:rsid w:val="0048772C"/>
    <w:rsid w:val="004877C4"/>
    <w:rsid w:val="00495ACA"/>
    <w:rsid w:val="00495C1D"/>
    <w:rsid w:val="004A762C"/>
    <w:rsid w:val="004B44F3"/>
    <w:rsid w:val="004C294A"/>
    <w:rsid w:val="004C620F"/>
    <w:rsid w:val="004D20A6"/>
    <w:rsid w:val="004D4E48"/>
    <w:rsid w:val="004E2203"/>
    <w:rsid w:val="004E4BCE"/>
    <w:rsid w:val="004E4C11"/>
    <w:rsid w:val="004F0DF9"/>
    <w:rsid w:val="004F4372"/>
    <w:rsid w:val="0051525D"/>
    <w:rsid w:val="0052508F"/>
    <w:rsid w:val="00541AF5"/>
    <w:rsid w:val="00546148"/>
    <w:rsid w:val="00550A9D"/>
    <w:rsid w:val="00552480"/>
    <w:rsid w:val="005524F3"/>
    <w:rsid w:val="0055482D"/>
    <w:rsid w:val="00556026"/>
    <w:rsid w:val="00556F87"/>
    <w:rsid w:val="005763BF"/>
    <w:rsid w:val="00576ADB"/>
    <w:rsid w:val="00587103"/>
    <w:rsid w:val="005924DC"/>
    <w:rsid w:val="0059706F"/>
    <w:rsid w:val="005A4A8B"/>
    <w:rsid w:val="005A70FB"/>
    <w:rsid w:val="005B4110"/>
    <w:rsid w:val="005B59A5"/>
    <w:rsid w:val="005B70F7"/>
    <w:rsid w:val="005C0908"/>
    <w:rsid w:val="005C263E"/>
    <w:rsid w:val="005C2A8F"/>
    <w:rsid w:val="005D14B2"/>
    <w:rsid w:val="005D339B"/>
    <w:rsid w:val="005D3A6A"/>
    <w:rsid w:val="005E0414"/>
    <w:rsid w:val="005E126A"/>
    <w:rsid w:val="005E415D"/>
    <w:rsid w:val="005F169B"/>
    <w:rsid w:val="00602ED1"/>
    <w:rsid w:val="00603D9D"/>
    <w:rsid w:val="006049B9"/>
    <w:rsid w:val="0060542A"/>
    <w:rsid w:val="00611E69"/>
    <w:rsid w:val="00615189"/>
    <w:rsid w:val="00615812"/>
    <w:rsid w:val="00630B84"/>
    <w:rsid w:val="00632F2F"/>
    <w:rsid w:val="0063713C"/>
    <w:rsid w:val="00654F82"/>
    <w:rsid w:val="00667765"/>
    <w:rsid w:val="006734D2"/>
    <w:rsid w:val="00686D12"/>
    <w:rsid w:val="00692AC7"/>
    <w:rsid w:val="00694494"/>
    <w:rsid w:val="00697334"/>
    <w:rsid w:val="006A280B"/>
    <w:rsid w:val="006A68F8"/>
    <w:rsid w:val="006B5B87"/>
    <w:rsid w:val="006C35E6"/>
    <w:rsid w:val="006C7F94"/>
    <w:rsid w:val="006D373C"/>
    <w:rsid w:val="006E1602"/>
    <w:rsid w:val="006E16EE"/>
    <w:rsid w:val="006F2575"/>
    <w:rsid w:val="006F517E"/>
    <w:rsid w:val="00701739"/>
    <w:rsid w:val="007026CD"/>
    <w:rsid w:val="00712DB0"/>
    <w:rsid w:val="00724ACD"/>
    <w:rsid w:val="00724D1C"/>
    <w:rsid w:val="00727797"/>
    <w:rsid w:val="00732B37"/>
    <w:rsid w:val="00737DC4"/>
    <w:rsid w:val="00743FAC"/>
    <w:rsid w:val="007446A1"/>
    <w:rsid w:val="007461CE"/>
    <w:rsid w:val="007653A7"/>
    <w:rsid w:val="00765932"/>
    <w:rsid w:val="00783513"/>
    <w:rsid w:val="007870F9"/>
    <w:rsid w:val="007927AC"/>
    <w:rsid w:val="007A69EF"/>
    <w:rsid w:val="007C170D"/>
    <w:rsid w:val="007C512E"/>
    <w:rsid w:val="007D26CF"/>
    <w:rsid w:val="007D52C2"/>
    <w:rsid w:val="007E1AB0"/>
    <w:rsid w:val="007E6599"/>
    <w:rsid w:val="007F1E18"/>
    <w:rsid w:val="007F6898"/>
    <w:rsid w:val="00800A0D"/>
    <w:rsid w:val="00803588"/>
    <w:rsid w:val="008153C1"/>
    <w:rsid w:val="0081608D"/>
    <w:rsid w:val="00823333"/>
    <w:rsid w:val="00830443"/>
    <w:rsid w:val="008367F0"/>
    <w:rsid w:val="0084717F"/>
    <w:rsid w:val="00847549"/>
    <w:rsid w:val="00856B22"/>
    <w:rsid w:val="00862FD6"/>
    <w:rsid w:val="008679DE"/>
    <w:rsid w:val="008A3383"/>
    <w:rsid w:val="008B0C47"/>
    <w:rsid w:val="008B4B6D"/>
    <w:rsid w:val="008B6E66"/>
    <w:rsid w:val="008B7740"/>
    <w:rsid w:val="008C2043"/>
    <w:rsid w:val="008C26D0"/>
    <w:rsid w:val="008D0D3B"/>
    <w:rsid w:val="008F5162"/>
    <w:rsid w:val="00910AE8"/>
    <w:rsid w:val="00914CD8"/>
    <w:rsid w:val="00916D3E"/>
    <w:rsid w:val="009170B5"/>
    <w:rsid w:val="00921F4D"/>
    <w:rsid w:val="00934049"/>
    <w:rsid w:val="009355AA"/>
    <w:rsid w:val="0094090F"/>
    <w:rsid w:val="0094362C"/>
    <w:rsid w:val="00944416"/>
    <w:rsid w:val="009446A3"/>
    <w:rsid w:val="009636B1"/>
    <w:rsid w:val="009675AD"/>
    <w:rsid w:val="009744BC"/>
    <w:rsid w:val="00976239"/>
    <w:rsid w:val="009770BC"/>
    <w:rsid w:val="0098304C"/>
    <w:rsid w:val="00990FCE"/>
    <w:rsid w:val="00993872"/>
    <w:rsid w:val="009A66CF"/>
    <w:rsid w:val="009B42F7"/>
    <w:rsid w:val="009B54D4"/>
    <w:rsid w:val="009C59B7"/>
    <w:rsid w:val="009D06D6"/>
    <w:rsid w:val="009D20EF"/>
    <w:rsid w:val="009D5E96"/>
    <w:rsid w:val="009E0444"/>
    <w:rsid w:val="009F3C8B"/>
    <w:rsid w:val="00A048AF"/>
    <w:rsid w:val="00A04925"/>
    <w:rsid w:val="00A07656"/>
    <w:rsid w:val="00A1121F"/>
    <w:rsid w:val="00A112BE"/>
    <w:rsid w:val="00A2479B"/>
    <w:rsid w:val="00A251C8"/>
    <w:rsid w:val="00A25BE5"/>
    <w:rsid w:val="00A32A7B"/>
    <w:rsid w:val="00A445BC"/>
    <w:rsid w:val="00A52FB9"/>
    <w:rsid w:val="00A61FC4"/>
    <w:rsid w:val="00A658EC"/>
    <w:rsid w:val="00A704C5"/>
    <w:rsid w:val="00A73AC1"/>
    <w:rsid w:val="00A8725C"/>
    <w:rsid w:val="00A87870"/>
    <w:rsid w:val="00A87A98"/>
    <w:rsid w:val="00AA1DE2"/>
    <w:rsid w:val="00AA3A95"/>
    <w:rsid w:val="00AA49ED"/>
    <w:rsid w:val="00AB3DF7"/>
    <w:rsid w:val="00AB548B"/>
    <w:rsid w:val="00AC540C"/>
    <w:rsid w:val="00AD04F4"/>
    <w:rsid w:val="00AD48D7"/>
    <w:rsid w:val="00AD6C92"/>
    <w:rsid w:val="00AE50E0"/>
    <w:rsid w:val="00AF5DAC"/>
    <w:rsid w:val="00AF6589"/>
    <w:rsid w:val="00AF6712"/>
    <w:rsid w:val="00B146AD"/>
    <w:rsid w:val="00B17B25"/>
    <w:rsid w:val="00B213E3"/>
    <w:rsid w:val="00B31702"/>
    <w:rsid w:val="00B45CD4"/>
    <w:rsid w:val="00B463B8"/>
    <w:rsid w:val="00B61089"/>
    <w:rsid w:val="00B662C9"/>
    <w:rsid w:val="00B81C37"/>
    <w:rsid w:val="00B9479F"/>
    <w:rsid w:val="00B96B62"/>
    <w:rsid w:val="00BA23FE"/>
    <w:rsid w:val="00BB4A25"/>
    <w:rsid w:val="00BB6B1D"/>
    <w:rsid w:val="00BC4F83"/>
    <w:rsid w:val="00BD1CED"/>
    <w:rsid w:val="00BD4F0E"/>
    <w:rsid w:val="00BE519A"/>
    <w:rsid w:val="00BF7CAF"/>
    <w:rsid w:val="00C212B9"/>
    <w:rsid w:val="00C25690"/>
    <w:rsid w:val="00C34F4C"/>
    <w:rsid w:val="00C36B49"/>
    <w:rsid w:val="00C37C75"/>
    <w:rsid w:val="00C4230A"/>
    <w:rsid w:val="00C46C07"/>
    <w:rsid w:val="00C50C32"/>
    <w:rsid w:val="00C53C79"/>
    <w:rsid w:val="00C56DB2"/>
    <w:rsid w:val="00C56E7D"/>
    <w:rsid w:val="00C5720E"/>
    <w:rsid w:val="00C6758A"/>
    <w:rsid w:val="00C9367E"/>
    <w:rsid w:val="00CA1365"/>
    <w:rsid w:val="00CA2999"/>
    <w:rsid w:val="00CA3950"/>
    <w:rsid w:val="00CA3F4E"/>
    <w:rsid w:val="00CB0969"/>
    <w:rsid w:val="00CB1094"/>
    <w:rsid w:val="00CB1CC8"/>
    <w:rsid w:val="00CB6EF2"/>
    <w:rsid w:val="00CC61F1"/>
    <w:rsid w:val="00CD042B"/>
    <w:rsid w:val="00CE6888"/>
    <w:rsid w:val="00CF47D6"/>
    <w:rsid w:val="00D05137"/>
    <w:rsid w:val="00D077AF"/>
    <w:rsid w:val="00D14997"/>
    <w:rsid w:val="00D22CFB"/>
    <w:rsid w:val="00D2689B"/>
    <w:rsid w:val="00D37421"/>
    <w:rsid w:val="00D37694"/>
    <w:rsid w:val="00D400AC"/>
    <w:rsid w:val="00D42537"/>
    <w:rsid w:val="00D44247"/>
    <w:rsid w:val="00D462C5"/>
    <w:rsid w:val="00D64A0C"/>
    <w:rsid w:val="00D65662"/>
    <w:rsid w:val="00D71BE2"/>
    <w:rsid w:val="00D73804"/>
    <w:rsid w:val="00D7514F"/>
    <w:rsid w:val="00D827AB"/>
    <w:rsid w:val="00D82E01"/>
    <w:rsid w:val="00D90908"/>
    <w:rsid w:val="00DA0788"/>
    <w:rsid w:val="00DB15D4"/>
    <w:rsid w:val="00DB78CD"/>
    <w:rsid w:val="00DC04A9"/>
    <w:rsid w:val="00DC6B37"/>
    <w:rsid w:val="00DD0E6B"/>
    <w:rsid w:val="00DD1ADC"/>
    <w:rsid w:val="00DD1F25"/>
    <w:rsid w:val="00DD26FB"/>
    <w:rsid w:val="00DD6535"/>
    <w:rsid w:val="00DD6BA0"/>
    <w:rsid w:val="00DE4FC3"/>
    <w:rsid w:val="00DF63B3"/>
    <w:rsid w:val="00E01328"/>
    <w:rsid w:val="00E04E98"/>
    <w:rsid w:val="00E141C4"/>
    <w:rsid w:val="00E26B76"/>
    <w:rsid w:val="00E45352"/>
    <w:rsid w:val="00E47FE6"/>
    <w:rsid w:val="00E56816"/>
    <w:rsid w:val="00E62B21"/>
    <w:rsid w:val="00E63639"/>
    <w:rsid w:val="00E82430"/>
    <w:rsid w:val="00E87516"/>
    <w:rsid w:val="00E96450"/>
    <w:rsid w:val="00EA6F9F"/>
    <w:rsid w:val="00EB19C6"/>
    <w:rsid w:val="00EC29D8"/>
    <w:rsid w:val="00EC4733"/>
    <w:rsid w:val="00ED2EDD"/>
    <w:rsid w:val="00EE40C0"/>
    <w:rsid w:val="00EF0C4B"/>
    <w:rsid w:val="00EF62BE"/>
    <w:rsid w:val="00F059B6"/>
    <w:rsid w:val="00F07B57"/>
    <w:rsid w:val="00F12759"/>
    <w:rsid w:val="00F17DCC"/>
    <w:rsid w:val="00F27B2B"/>
    <w:rsid w:val="00F303B5"/>
    <w:rsid w:val="00F36079"/>
    <w:rsid w:val="00F41EA2"/>
    <w:rsid w:val="00F44CCC"/>
    <w:rsid w:val="00F45AEC"/>
    <w:rsid w:val="00F46A89"/>
    <w:rsid w:val="00F55F04"/>
    <w:rsid w:val="00F630A8"/>
    <w:rsid w:val="00F74FBC"/>
    <w:rsid w:val="00F97D8B"/>
    <w:rsid w:val="00FA071D"/>
    <w:rsid w:val="00FA0AF9"/>
    <w:rsid w:val="00FA747B"/>
    <w:rsid w:val="00FB0FB1"/>
    <w:rsid w:val="00FB1ADC"/>
    <w:rsid w:val="00FC1B9C"/>
    <w:rsid w:val="00FE35E0"/>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DE2E"/>
  <w15:docId w15:val="{762D6B5F-5F1A-4840-A3BA-BCB1B8EA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E7"/>
    <w:rPr>
      <w:rFonts w:cs="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21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h,A"/>
    <w:basedOn w:val="Normal"/>
    <w:link w:val="FootnoteTextChar"/>
    <w:qFormat/>
    <w:rsid w:val="007B14E7"/>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B14E7"/>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4_G"/>
    <w:link w:val="CarattereCarattereCharCharCharCharCharCharZchn"/>
    <w:qFormat/>
    <w:rsid w:val="007B14E7"/>
    <w:rPr>
      <w:vertAlign w:val="superscript"/>
    </w:rPr>
  </w:style>
  <w:style w:type="paragraph" w:styleId="BodyText">
    <w:name w:val="Body Text"/>
    <w:aliases w:val="Body Text Char Char Char Char Char Char,Body Text Char Char Char Char Char,Body Text Char Char Char,1tenchuong,Body Text Char Char,bt"/>
    <w:basedOn w:val="Normal"/>
    <w:link w:val="BodyTextChar"/>
    <w:qFormat/>
    <w:rsid w:val="007B14E7"/>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7B14E7"/>
    <w:rPr>
      <w:rFonts w:ascii="Times New Roman" w:eastAsia="Times New Roman" w:hAnsi="Times New Roman" w:cs="Times New Roman"/>
      <w:bCs/>
      <w:sz w:val="28"/>
      <w:szCs w:val="28"/>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7B14E7"/>
    <w:pPr>
      <w:spacing w:after="0" w:line="240" w:lineRule="auto"/>
      <w:ind w:left="153" w:hanging="153"/>
      <w:jc w:val="both"/>
    </w:pPr>
    <w:rPr>
      <w:rFonts w:asciiTheme="minorHAnsi" w:eastAsiaTheme="minorHAnsi" w:hAnsiTheme="minorHAnsi" w:cstheme="minorBidi"/>
      <w:vertAlign w:val="superscript"/>
      <w:lang w:val="en-GB"/>
    </w:rPr>
  </w:style>
  <w:style w:type="paragraph" w:styleId="Footer">
    <w:name w:val="footer"/>
    <w:basedOn w:val="Normal"/>
    <w:link w:val="FooterChar"/>
    <w:uiPriority w:val="99"/>
    <w:unhideWhenUsed/>
    <w:rsid w:val="007B1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4E7"/>
    <w:rPr>
      <w:rFonts w:ascii="Calibri" w:eastAsia="Calibri" w:hAnsi="Calibri" w:cs="Times New Roman"/>
      <w:lang w:val="en-US"/>
    </w:rPr>
  </w:style>
  <w:style w:type="character" w:styleId="PageNumber">
    <w:name w:val="page number"/>
    <w:basedOn w:val="DefaultParagraphFont"/>
    <w:uiPriority w:val="99"/>
    <w:semiHidden/>
    <w:unhideWhenUsed/>
    <w:rsid w:val="007B14E7"/>
  </w:style>
  <w:style w:type="character" w:customStyle="1" w:styleId="s20">
    <w:name w:val="s20"/>
    <w:basedOn w:val="DefaultParagraphFont"/>
    <w:rsid w:val="007B14E7"/>
  </w:style>
  <w:style w:type="character" w:customStyle="1" w:styleId="normal-h">
    <w:name w:val="normal-h"/>
    <w:rsid w:val="007B14E7"/>
    <w:rPr>
      <w:rFonts w:ascii="Times New Roman" w:hAnsi="Times New Roman" w:cs="Times New Roman" w:hint="default"/>
    </w:rPr>
  </w:style>
  <w:style w:type="paragraph" w:styleId="BalloonText">
    <w:name w:val="Balloon Text"/>
    <w:basedOn w:val="Normal"/>
    <w:link w:val="BalloonTextChar"/>
    <w:uiPriority w:val="99"/>
    <w:semiHidden/>
    <w:unhideWhenUsed/>
    <w:rsid w:val="00957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5D"/>
    <w:rPr>
      <w:rFonts w:ascii="Segoe UI" w:eastAsia="Calibri" w:hAnsi="Segoe UI" w:cs="Segoe UI"/>
      <w:sz w:val="18"/>
      <w:szCs w:val="18"/>
      <w:lang w:val="en-US"/>
    </w:rPr>
  </w:style>
  <w:style w:type="paragraph" w:customStyle="1" w:styleId="Normal0">
    <w:name w:val="[Normal]"/>
    <w:rsid w:val="00F962E7"/>
    <w:pPr>
      <w:spacing w:after="0" w:line="240" w:lineRule="auto"/>
    </w:pPr>
    <w:rPr>
      <w:rFonts w:ascii="Arial" w:eastAsia="Arial" w:hAnsi="Arial" w:cs="Times New Roman"/>
      <w:sz w:val="24"/>
      <w:szCs w:val="20"/>
      <w:lang w:val="en-US"/>
    </w:rPr>
  </w:style>
  <w:style w:type="paragraph" w:styleId="Revision">
    <w:name w:val="Revision"/>
    <w:hidden/>
    <w:uiPriority w:val="99"/>
    <w:semiHidden/>
    <w:rsid w:val="00B42ABB"/>
    <w:pPr>
      <w:spacing w:after="0" w:line="240" w:lineRule="auto"/>
    </w:pPr>
    <w:rPr>
      <w:rFonts w:cs="Times New Roman"/>
      <w:lang w:val="en-US"/>
    </w:rPr>
  </w:style>
  <w:style w:type="paragraph" w:styleId="ListParagraph">
    <w:name w:val="List Paragraph"/>
    <w:basedOn w:val="Normal"/>
    <w:uiPriority w:val="34"/>
    <w:qFormat/>
    <w:rsid w:val="00A836CD"/>
    <w:pPr>
      <w:ind w:left="720"/>
      <w:contextualSpacing/>
    </w:pPr>
  </w:style>
  <w:style w:type="character" w:styleId="Hyperlink">
    <w:name w:val="Hyperlink"/>
    <w:basedOn w:val="DefaultParagraphFont"/>
    <w:uiPriority w:val="99"/>
    <w:unhideWhenUsed/>
    <w:rsid w:val="00A836CD"/>
    <w:rPr>
      <w:color w:val="0563C1" w:themeColor="hyperlink"/>
      <w:u w:val="single"/>
    </w:rPr>
  </w:style>
  <w:style w:type="character" w:styleId="Strong">
    <w:name w:val="Strong"/>
    <w:basedOn w:val="DefaultParagraphFont"/>
    <w:uiPriority w:val="22"/>
    <w:qFormat/>
    <w:rsid w:val="004C1925"/>
    <w:rPr>
      <w:b/>
      <w:bCs/>
    </w:rPr>
  </w:style>
  <w:style w:type="paragraph" w:styleId="Header">
    <w:name w:val="header"/>
    <w:basedOn w:val="Normal"/>
    <w:link w:val="HeaderChar"/>
    <w:uiPriority w:val="99"/>
    <w:unhideWhenUsed/>
    <w:rsid w:val="005C6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7EE"/>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421A5D"/>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fGN4+/JZc6zgRCmf39BK73vRg==">CgMxLjA4AHIhMVEzbHZILXF6QmwyTlYxcGNESDJFNUNuMUtxNWY1ZEdi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5730E0-FD66-4627-BECC-F3B7F29B29F5}">
  <ds:schemaRefs>
    <ds:schemaRef ds:uri="http://schemas.openxmlformats.org/officeDocument/2006/bibliography"/>
  </ds:schemaRefs>
</ds:datastoreItem>
</file>

<file path=customXml/itemProps3.xml><?xml version="1.0" encoding="utf-8"?>
<ds:datastoreItem xmlns:ds="http://schemas.openxmlformats.org/officeDocument/2006/customXml" ds:itemID="{15BF3AA6-0487-4249-B02C-662A47B93512}"/>
</file>

<file path=customXml/itemProps4.xml><?xml version="1.0" encoding="utf-8"?>
<ds:datastoreItem xmlns:ds="http://schemas.openxmlformats.org/officeDocument/2006/customXml" ds:itemID="{609EE7CE-D853-4970-87E0-E6A4D7331FA9}"/>
</file>

<file path=customXml/itemProps5.xml><?xml version="1.0" encoding="utf-8"?>
<ds:datastoreItem xmlns:ds="http://schemas.openxmlformats.org/officeDocument/2006/customXml" ds:itemID="{DC3A3E7F-80D9-4826-8E85-EADE6D7914EB}"/>
</file>

<file path=docProps/app.xml><?xml version="1.0" encoding="utf-8"?>
<Properties xmlns="http://schemas.openxmlformats.org/officeDocument/2006/extended-properties" xmlns:vt="http://schemas.openxmlformats.org/officeDocument/2006/docPropsVTypes">
  <Template>Normal</Template>
  <TotalTime>28</TotalTime>
  <Pages>1</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HDBC12</cp:lastModifiedBy>
  <cp:revision>26</cp:revision>
  <cp:lastPrinted>2025-03-10T03:59:00Z</cp:lastPrinted>
  <dcterms:created xsi:type="dcterms:W3CDTF">2025-03-10T02:37:00Z</dcterms:created>
  <dcterms:modified xsi:type="dcterms:W3CDTF">2025-03-10T04:20:00Z</dcterms:modified>
</cp:coreProperties>
</file>